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7484" w14:textId="6384FA89" w:rsidR="00BB3046" w:rsidRDefault="00F97255">
      <w:pPr>
        <w:jc w:val="center"/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bookmarkStart w:id="0" w:name="_Hlk109751496"/>
      <w:r w:rsidRPr="00F97255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无锡职业技术学院学生迎新报到服务移动端开发服务</w:t>
      </w:r>
      <w:r w:rsidR="00E272F6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采购</w:t>
      </w:r>
      <w:r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X</w:t>
      </w:r>
      <w: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  <w:t>J-XSC-202207-01</w:t>
      </w:r>
    </w:p>
    <w:tbl>
      <w:tblPr>
        <w:tblpPr w:leftFromText="180" w:rightFromText="180" w:vertAnchor="text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5"/>
        <w:gridCol w:w="3594"/>
        <w:gridCol w:w="2474"/>
        <w:gridCol w:w="1837"/>
        <w:gridCol w:w="2592"/>
        <w:gridCol w:w="599"/>
        <w:gridCol w:w="775"/>
        <w:gridCol w:w="726"/>
        <w:gridCol w:w="724"/>
        <w:gridCol w:w="1067"/>
        <w:gridCol w:w="939"/>
      </w:tblGrid>
      <w:tr w:rsidR="00BB3046" w14:paraId="2891E6E4" w14:textId="77777777" w:rsidTr="00FF28D3">
        <w:trPr>
          <w:trHeight w:val="378"/>
        </w:trPr>
        <w:tc>
          <w:tcPr>
            <w:tcW w:w="9990" w:type="dxa"/>
            <w:gridSpan w:val="4"/>
            <w:tcBorders>
              <w:right w:val="dotDotDash" w:sz="18" w:space="0" w:color="auto"/>
            </w:tcBorders>
            <w:vAlign w:val="center"/>
          </w:tcPr>
          <w:bookmarkEnd w:id="0"/>
          <w:p w14:paraId="53B8A499" w14:textId="5754C951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采购人发出询价时间：2022年7月</w:t>
            </w:r>
            <w:r w:rsidR="00FE6577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2</w:t>
            </w:r>
            <w:r w:rsidR="00D877E8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59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D8F67B5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供应商报价时间</w:t>
            </w:r>
          </w:p>
        </w:tc>
        <w:tc>
          <w:tcPr>
            <w:tcW w:w="4830" w:type="dxa"/>
            <w:gridSpan w:val="6"/>
            <w:tcBorders>
              <w:top w:val="double" w:sz="4" w:space="0" w:color="auto"/>
              <w:bottom w:val="single" w:sz="6" w:space="0" w:color="auto"/>
            </w:tcBorders>
          </w:tcPr>
          <w:p w14:paraId="318A7AB3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EB264C" w14:paraId="3EE835A3" w14:textId="77777777" w:rsidTr="00FF28D3">
        <w:tc>
          <w:tcPr>
            <w:tcW w:w="2085" w:type="dxa"/>
            <w:vAlign w:val="center"/>
          </w:tcPr>
          <w:p w14:paraId="005385B5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采购人全称</w:t>
            </w:r>
          </w:p>
        </w:tc>
        <w:tc>
          <w:tcPr>
            <w:tcW w:w="7905" w:type="dxa"/>
            <w:gridSpan w:val="3"/>
            <w:tcBorders>
              <w:right w:val="dotDotDash" w:sz="18" w:space="0" w:color="auto"/>
            </w:tcBorders>
            <w:vAlign w:val="center"/>
          </w:tcPr>
          <w:p w14:paraId="1F3D322B" w14:textId="562BAEB8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无锡职业技术学院</w:t>
            </w:r>
            <w:r w:rsidR="00FE6577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学生处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09BA650E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供应商全称(公章)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4EC38C3F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</w:p>
        </w:tc>
      </w:tr>
      <w:tr w:rsidR="00EB264C" w14:paraId="6AA26994" w14:textId="77777777" w:rsidTr="00FF28D3">
        <w:tc>
          <w:tcPr>
            <w:tcW w:w="2085" w:type="dxa"/>
            <w:vAlign w:val="center"/>
          </w:tcPr>
          <w:p w14:paraId="6D5E8581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采购人详细地址</w:t>
            </w:r>
          </w:p>
        </w:tc>
        <w:tc>
          <w:tcPr>
            <w:tcW w:w="7905" w:type="dxa"/>
            <w:gridSpan w:val="3"/>
            <w:tcBorders>
              <w:right w:val="dotDotDash" w:sz="18" w:space="0" w:color="auto"/>
            </w:tcBorders>
            <w:vAlign w:val="center"/>
          </w:tcPr>
          <w:p w14:paraId="5E349727" w14:textId="77777777" w:rsidR="00BB3046" w:rsidRDefault="00000000" w:rsidP="0011143C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无锡市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滨湖区</w:t>
            </w:r>
            <w:proofErr w:type="gramEnd"/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高浪西路1600号无锡职业技术学院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2297A596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供应商详细地址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2EB82CFB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　</w:t>
            </w:r>
          </w:p>
        </w:tc>
      </w:tr>
      <w:tr w:rsidR="00954009" w14:paraId="48AC31F5" w14:textId="77777777" w:rsidTr="00FF28D3">
        <w:trPr>
          <w:trHeight w:val="434"/>
        </w:trPr>
        <w:tc>
          <w:tcPr>
            <w:tcW w:w="2085" w:type="dxa"/>
            <w:vAlign w:val="center"/>
          </w:tcPr>
          <w:p w14:paraId="73B94F25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经办人</w:t>
            </w:r>
          </w:p>
        </w:tc>
        <w:tc>
          <w:tcPr>
            <w:tcW w:w="3594" w:type="dxa"/>
            <w:vAlign w:val="center"/>
          </w:tcPr>
          <w:p w14:paraId="271E2C5D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周勋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勋</w:t>
            </w:r>
            <w:proofErr w:type="gramEnd"/>
          </w:p>
        </w:tc>
        <w:tc>
          <w:tcPr>
            <w:tcW w:w="2474" w:type="dxa"/>
            <w:vAlign w:val="center"/>
          </w:tcPr>
          <w:p w14:paraId="4B98B13E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传真电话</w:t>
            </w:r>
          </w:p>
        </w:tc>
        <w:tc>
          <w:tcPr>
            <w:tcW w:w="1837" w:type="dxa"/>
            <w:tcBorders>
              <w:right w:val="dotDotDash" w:sz="18" w:space="0" w:color="auto"/>
            </w:tcBorders>
            <w:vAlign w:val="center"/>
          </w:tcPr>
          <w:p w14:paraId="3BD47FF9" w14:textId="5B1779BC" w:rsidR="00BB3046" w:rsidRDefault="00175814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175814"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  <w:t>18306173686</w:t>
            </w:r>
          </w:p>
        </w:tc>
        <w:tc>
          <w:tcPr>
            <w:tcW w:w="259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623E553D" w14:textId="77777777" w:rsidR="00BB3046" w:rsidRDefault="00000000" w:rsidP="00FE6577">
            <w:pPr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授权代表及联系电话</w:t>
            </w:r>
          </w:p>
        </w:tc>
        <w:tc>
          <w:tcPr>
            <w:tcW w:w="4830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C58E093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F51BB" w14:paraId="7F1CFA03" w14:textId="77777777" w:rsidTr="00FF28D3">
        <w:trPr>
          <w:trHeight w:val="304"/>
        </w:trPr>
        <w:tc>
          <w:tcPr>
            <w:tcW w:w="2085" w:type="dxa"/>
            <w:vAlign w:val="center"/>
          </w:tcPr>
          <w:p w14:paraId="11055395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068" w:type="dxa"/>
            <w:gridSpan w:val="2"/>
            <w:vAlign w:val="center"/>
          </w:tcPr>
          <w:p w14:paraId="14642ADC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规格、型号及主要性能</w:t>
            </w:r>
          </w:p>
        </w:tc>
        <w:tc>
          <w:tcPr>
            <w:tcW w:w="1837" w:type="dxa"/>
            <w:tcBorders>
              <w:right w:val="dotDotDash" w:sz="18" w:space="0" w:color="auto"/>
            </w:tcBorders>
            <w:vAlign w:val="center"/>
          </w:tcPr>
          <w:p w14:paraId="61CD0872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14:paraId="11C9E50B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响应规格、型号及主要性能</w:t>
            </w: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964927E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4A7CA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B5DD2E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产地</w:t>
            </w: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2FDA9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质保期</w:t>
            </w: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7FA0EF7" w14:textId="77777777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供货期</w:t>
            </w:r>
          </w:p>
        </w:tc>
      </w:tr>
      <w:tr w:rsidR="004F51BB" w14:paraId="22A6AE40" w14:textId="77777777" w:rsidTr="00FF28D3">
        <w:trPr>
          <w:trHeight w:val="11572"/>
        </w:trPr>
        <w:tc>
          <w:tcPr>
            <w:tcW w:w="2085" w:type="dxa"/>
            <w:vAlign w:val="center"/>
          </w:tcPr>
          <w:p w14:paraId="15B02E97" w14:textId="41F36EC0" w:rsidR="00BB3046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学生迎新报到服务移动</w:t>
            </w:r>
            <w:proofErr w:type="gramStart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端开发</w:t>
            </w:r>
            <w:proofErr w:type="gramEnd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服务</w:t>
            </w:r>
          </w:p>
        </w:tc>
        <w:tc>
          <w:tcPr>
            <w:tcW w:w="6068" w:type="dxa"/>
            <w:gridSpan w:val="2"/>
            <w:vAlign w:val="center"/>
          </w:tcPr>
          <w:p w14:paraId="1849D1AC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学生迎新报到服务移动</w:t>
            </w:r>
            <w:proofErr w:type="gramStart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端开发</w:t>
            </w:r>
            <w:proofErr w:type="gramEnd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服务</w:t>
            </w:r>
          </w:p>
          <w:p w14:paraId="1F969510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技术要求：1.以学校现有的PC端迎新系统为根本，构建新生、迎新办理人员和</w:t>
            </w:r>
            <w:proofErr w:type="gramStart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校领导</w:t>
            </w:r>
            <w:proofErr w:type="gramEnd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的移动应用服务。</w:t>
            </w:r>
          </w:p>
          <w:p w14:paraId="6EE14779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2.本项目所使用的架构需与PC端迎新系统架构一致，基于J2EE框架，并使用前后端分离技术。</w:t>
            </w:r>
          </w:p>
          <w:p w14:paraId="537FE3CB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3.所实现的功能必须基于PC端迎新系统的数据库，</w:t>
            </w:r>
            <w:proofErr w:type="gramStart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不</w:t>
            </w:r>
            <w:proofErr w:type="gramEnd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额外新增表，以及不修改原表结构。</w:t>
            </w:r>
          </w:p>
          <w:p w14:paraId="6C52BFE1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4.移动应用的构建</w:t>
            </w:r>
            <w:proofErr w:type="gramStart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基于微信服务</w:t>
            </w:r>
            <w:proofErr w:type="gramEnd"/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号，使用角色均基于现PC端迎新系统相关功能中的定义。人员权限也基于pc端迎新系统，无需额外授权。</w:t>
            </w:r>
          </w:p>
          <w:p w14:paraId="3D981279" w14:textId="77777777" w:rsidR="00FE6577" w:rsidRP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5.所有应用的业务逻辑、页面元素以及输出要素均与PC端迎新系统一致。</w:t>
            </w:r>
          </w:p>
          <w:p w14:paraId="1A520928" w14:textId="77777777" w:rsidR="00FE6577" w:rsidRDefault="00FE6577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  <w:r w:rsidRPr="00FE6577"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6.待实现应用如下：</w:t>
            </w:r>
          </w:p>
          <w:tbl>
            <w:tblPr>
              <w:tblW w:w="584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2640"/>
              <w:gridCol w:w="1720"/>
            </w:tblGrid>
            <w:tr w:rsidR="00580CCE" w14:paraId="7682EC9A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3A3A762E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使用角色</w:t>
                  </w:r>
                </w:p>
              </w:tc>
              <w:tc>
                <w:tcPr>
                  <w:tcW w:w="2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6FD495BB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应用功能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BFBFBF"/>
                  <w:noWrap/>
                  <w:vAlign w:val="center"/>
                </w:tcPr>
                <w:p w14:paraId="49810AA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center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备注</w:t>
                  </w:r>
                </w:p>
              </w:tc>
            </w:tr>
            <w:tr w:rsidR="00580CCE" w14:paraId="2AD73F1D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7BBCFC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1EB44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移动门户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F6B700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696F1A37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E9CF34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2DF065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身份绑定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6C0100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7D8F3644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4D992E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9FA5473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报到码生成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869858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5264A2D0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A21C7C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CFA583C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录取人员信息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17FD7E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5DC88CE3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C6EFC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AC7C4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新生公告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FE95E0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67863AA9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D1CA7C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851F813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宿舍信息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A6C2A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73A8F501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38555DD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D3BCB6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新生个人信息采集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9F769F8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17264A00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CC241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927D5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到站信息</w:t>
                  </w:r>
                  <w:proofErr w:type="gramEnd"/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采集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3E0839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19A8D8FF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F1904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839E3E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走读申请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E97135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20AB5A98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9960D6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24E66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在线咨询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2A7F694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75E41AED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BF3E60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BC8DBD2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疫情两码上报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A5ACD4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集成</w:t>
                  </w:r>
                </w:p>
              </w:tc>
            </w:tr>
            <w:tr w:rsidR="00580CCE" w14:paraId="6C2399C0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AE9F51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0C6CBBCB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缴费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26D09F3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集成</w:t>
                  </w:r>
                </w:p>
              </w:tc>
            </w:tr>
            <w:tr w:rsidR="00580CCE" w14:paraId="77BD1641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CE38DD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E682F2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proofErr w:type="gramStart"/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安全教育</w:t>
                  </w:r>
                  <w:proofErr w:type="gramEnd"/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E5E632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集成</w:t>
                  </w:r>
                </w:p>
              </w:tc>
            </w:tr>
            <w:tr w:rsidR="00580CCE" w14:paraId="58E7003D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C0BB2D3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新生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7D82231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绿色通道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A48DF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4317C5EF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011740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办理人员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E5CC18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身份认证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7D3600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7D09BD7E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11300E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办理人员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86D2E7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宿舍自动分配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F9CCA4D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54716550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9B77C96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办理人员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33836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绿色通道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644B21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789B0BBC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D488E0C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领导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37E2FFD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全校报到统计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B03B748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0EA249E4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1E2F8B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领导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412D843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院系报到统计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FF6A6B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2640AA30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95A17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领导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301E8E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报到环节办理统计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B513A91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1564958C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9CDC14A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领导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57D0329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生源地统计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7EEF61E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580CCE" w14:paraId="12DED989" w14:textId="77777777" w:rsidTr="00FD0937">
              <w:trPr>
                <w:trHeight w:val="276"/>
                <w:jc w:val="center"/>
              </w:trPr>
              <w:tc>
                <w:tcPr>
                  <w:tcW w:w="1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4EC9DB9F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班主任</w:t>
                  </w:r>
                </w:p>
              </w:tc>
              <w:tc>
                <w:tcPr>
                  <w:tcW w:w="2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0FB52B5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>本班报到统计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14:paraId="34A0AB78" w14:textId="77777777" w:rsidR="00580CCE" w:rsidRDefault="00580CCE" w:rsidP="00974A71">
                  <w:pPr>
                    <w:framePr w:hSpace="180" w:wrap="around" w:vAnchor="text" w:hAnchor="text" w:y="1"/>
                    <w:widowControl/>
                    <w:suppressOverlap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14:paraId="22F8271B" w14:textId="556838A6" w:rsidR="00580CCE" w:rsidRPr="00FE6577" w:rsidRDefault="00580CCE" w:rsidP="00FE6577">
            <w:pPr>
              <w:spacing w:line="350" w:lineRule="exact"/>
              <w:rPr>
                <w:rFonts w:ascii="宋体"/>
                <w:color w:val="000000"/>
                <w:kern w:val="0"/>
                <w:sz w:val="24"/>
                <w:u w:color="000000"/>
              </w:rPr>
            </w:pPr>
          </w:p>
        </w:tc>
        <w:tc>
          <w:tcPr>
            <w:tcW w:w="1837" w:type="dxa"/>
            <w:tcBorders>
              <w:right w:val="dotDotDash" w:sz="18" w:space="0" w:color="auto"/>
            </w:tcBorders>
            <w:vAlign w:val="center"/>
          </w:tcPr>
          <w:p w14:paraId="2500FEE4" w14:textId="5709A83D" w:rsidR="00BB3046" w:rsidRDefault="00000000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1</w:t>
            </w:r>
            <w:r w:rsidR="00580CCE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项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323F40A1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14:paraId="3F9F251F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sz="6" w:space="0" w:color="auto"/>
              <w:bottom w:val="single" w:sz="6" w:space="0" w:color="auto"/>
            </w:tcBorders>
          </w:tcPr>
          <w:p w14:paraId="575FFEC9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sz="6" w:space="0" w:color="auto"/>
              <w:bottom w:val="single" w:sz="6" w:space="0" w:color="auto"/>
            </w:tcBorders>
          </w:tcPr>
          <w:p w14:paraId="18BE4DC6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auto"/>
              <w:bottom w:val="single" w:sz="6" w:space="0" w:color="auto"/>
            </w:tcBorders>
          </w:tcPr>
          <w:p w14:paraId="57BA55DB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</w:tcBorders>
          </w:tcPr>
          <w:p w14:paraId="227CA3DA" w14:textId="77777777" w:rsidR="00BB3046" w:rsidRDefault="00BB3046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</w:tr>
      <w:tr w:rsidR="00BB3046" w14:paraId="5C134833" w14:textId="77777777" w:rsidTr="00FF28D3">
        <w:trPr>
          <w:trHeight w:val="915"/>
        </w:trPr>
        <w:tc>
          <w:tcPr>
            <w:tcW w:w="2085" w:type="dxa"/>
            <w:vAlign w:val="center"/>
          </w:tcPr>
          <w:p w14:paraId="6F778EBC" w14:textId="77777777" w:rsidR="00BB3046" w:rsidRDefault="00000000" w:rsidP="00FE6577">
            <w:pPr>
              <w:spacing w:line="50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905" w:type="dxa"/>
            <w:gridSpan w:val="3"/>
            <w:tcBorders>
              <w:right w:val="dotDotDash" w:sz="18" w:space="0" w:color="auto"/>
            </w:tcBorders>
            <w:vAlign w:val="center"/>
          </w:tcPr>
          <w:p w14:paraId="58ABB90F" w14:textId="77777777" w:rsidR="00BB3046" w:rsidRDefault="00000000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一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供应商资格要求</w:t>
            </w:r>
          </w:p>
          <w:p w14:paraId="4EE74A8B" w14:textId="77777777" w:rsidR="00BB3046" w:rsidRDefault="00000000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符合《政府采购法》第二十二条规定的供应商；</w:t>
            </w:r>
          </w:p>
          <w:p w14:paraId="1A238506" w14:textId="77777777" w:rsidR="00BB3046" w:rsidRDefault="00000000" w:rsidP="00FE6577">
            <w:pPr>
              <w:spacing w:line="35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ascii="宋体" w:hint="eastAsia"/>
                <w:color w:val="000000"/>
                <w:kern w:val="0"/>
                <w:sz w:val="24"/>
                <w:u w:color="000000"/>
              </w:rPr>
              <w:t>具有独立法人资格，有相应的经营范围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14:paraId="5FB2F871" w14:textId="77777777" w:rsidR="00BB3046" w:rsidRDefault="00000000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报价要求</w:t>
            </w:r>
          </w:p>
          <w:p w14:paraId="6FF1E8E8" w14:textId="77777777" w:rsidR="00BB3046" w:rsidRDefault="00000000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报价应包含运输、保险、安装、调试、税费等所有费用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；</w:t>
            </w:r>
          </w:p>
          <w:p w14:paraId="2E80EEAA" w14:textId="4BE63F91" w:rsidR="00BB3046" w:rsidRDefault="00000000" w:rsidP="00FE6577">
            <w:pPr>
              <w:rPr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2.</w:t>
            </w:r>
            <w:r w:rsidR="00AD152B">
              <w:rPr>
                <w:rFonts w:hint="eastAsia"/>
                <w:color w:val="000000"/>
                <w:sz w:val="24"/>
              </w:rPr>
              <w:t>服务</w:t>
            </w:r>
            <w:r>
              <w:rPr>
                <w:color w:val="000000"/>
                <w:sz w:val="24"/>
              </w:rPr>
              <w:t>地点</w:t>
            </w:r>
            <w:r>
              <w:rPr>
                <w:rFonts w:hint="eastAsia"/>
                <w:color w:val="000000"/>
                <w:sz w:val="24"/>
              </w:rPr>
              <w:t>：无锡职业技术学院内指定地点；</w:t>
            </w:r>
          </w:p>
          <w:p w14:paraId="2FA7C0F8" w14:textId="7F148DBD" w:rsidR="00AD152B" w:rsidRPr="003A7EF2" w:rsidRDefault="00000000" w:rsidP="00FE6577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3.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：</w:t>
            </w:r>
            <w:r w:rsidR="00EB264C" w:rsidRPr="003A7EF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8月3</w:t>
            </w:r>
            <w:r w:rsidR="00EB264C" w:rsidRPr="003A7EF2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0</w:t>
            </w:r>
            <w:r w:rsidR="00EB264C" w:rsidRPr="003A7EF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日之前完工</w:t>
            </w:r>
            <w:r w:rsidRPr="003A7EF2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；</w:t>
            </w:r>
          </w:p>
          <w:p w14:paraId="2350B644" w14:textId="3653CAFA" w:rsidR="00BB3046" w:rsidRDefault="00AD152B" w:rsidP="00AD152B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质保期：合同签订生效一年</w:t>
            </w:r>
            <w:r w:rsid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以内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。</w:t>
            </w:r>
          </w:p>
          <w:p w14:paraId="6A6D259E" w14:textId="190658EB" w:rsidR="00BB3046" w:rsidRDefault="00AD152B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付款方式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：</w:t>
            </w:r>
            <w:proofErr w:type="gramStart"/>
            <w:r w:rsidR="00EB264C" w:rsidRPr="00EB264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本服务</w:t>
            </w:r>
            <w:proofErr w:type="gramEnd"/>
            <w:r w:rsidR="00EB264C" w:rsidRPr="00EB264C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项目满足校方要求，经验收合格后，支付至合同总金额的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90%，项目质保期满后，支付至合同总金额的100%； </w:t>
            </w:r>
          </w:p>
          <w:p w14:paraId="78491335" w14:textId="1EE5234A" w:rsidR="00BB3046" w:rsidRDefault="00AD152B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</w:t>
            </w:r>
            <w:r w:rsidRPr="00AD152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本项目最高限价为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6.7</w:t>
            </w:r>
            <w:r w:rsidRPr="00AD152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万元，报价超过最高限价为无效报价；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308DF689" w14:textId="77777777" w:rsidR="004F51BB" w:rsidRDefault="00AD152B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.</w:t>
            </w:r>
            <w:r w:rsidR="004F51BB"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报价文件中除报价资料外还应包含以下资料：（1）营业执照复印件（加盖公章），（2）法定代表人身份证复印件，（3）授权代表还需提供法人授权委托书原件，（4）授权代表身份证复印件。</w:t>
            </w:r>
          </w:p>
          <w:p w14:paraId="613002B1" w14:textId="19D3CD24" w:rsidR="00BB3046" w:rsidRDefault="004F51BB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8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.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技术要求咨询可致电：周老师18306173686详细沟通。</w:t>
            </w:r>
          </w:p>
          <w:p w14:paraId="6D71AF26" w14:textId="64368276" w:rsidR="00C467F1" w:rsidRDefault="00C467F1" w:rsidP="00FE6577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.</w:t>
            </w:r>
            <w:r w:rsidRPr="00C467F1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供应商中标后，供货前需联系使用部门，需与原有系统实现无缝对接，符合学院要求方可供货。</w:t>
            </w:r>
          </w:p>
          <w:p w14:paraId="1259ECDE" w14:textId="77777777" w:rsidR="004F51BB" w:rsidRPr="004F51BB" w:rsidRDefault="004F51BB" w:rsidP="004F51BB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三、确定成交单位</w:t>
            </w:r>
          </w:p>
          <w:p w14:paraId="1EE0BB78" w14:textId="6D00F430" w:rsidR="004F51BB" w:rsidRPr="004F51BB" w:rsidRDefault="004F51BB" w:rsidP="004F51BB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1、报价文件请授权代表签字并加盖单位公章后于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2022年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8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1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9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: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30</w:t>
            </w: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前寄送至</w:t>
            </w:r>
            <w:r w:rsidR="00954009" w:rsidRPr="0095400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无锡职业技术学院学生</w:t>
            </w:r>
            <w:r w:rsidR="0040234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处办公室</w:t>
            </w: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（疫情防控期间报价文件采用顺丰邮寄方式，报价人应充分考虑邮件在途时间，保证报价文件能够在截止时间之前送达学校。顺丰寄出报价文件时务必联系  </w:t>
            </w:r>
            <w:r w:rsidRPr="004F51B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周勋</w:t>
            </w:r>
            <w:proofErr w:type="gramStart"/>
            <w:r w:rsidRPr="004F51B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勋</w:t>
            </w:r>
            <w:proofErr w:type="gramEnd"/>
            <w:r w:rsidRPr="004F51BB"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>18306173686</w:t>
            </w: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  告知邮件单号）。</w:t>
            </w:r>
          </w:p>
          <w:p w14:paraId="4B274587" w14:textId="2E84B4A0" w:rsidR="004F51BB" w:rsidRPr="004F51BB" w:rsidRDefault="004F51BB" w:rsidP="004F51BB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F51BB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，并当场宣布结果。</w:t>
            </w:r>
          </w:p>
        </w:tc>
        <w:tc>
          <w:tcPr>
            <w:tcW w:w="7422" w:type="dxa"/>
            <w:gridSpan w:val="7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3CA3341E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供应商对资格要求及报价要求的响应情况（可另附页）</w:t>
            </w:r>
          </w:p>
        </w:tc>
      </w:tr>
      <w:tr w:rsidR="00EB264C" w14:paraId="12362725" w14:textId="77777777" w:rsidTr="00FF28D3">
        <w:trPr>
          <w:trHeight w:val="1732"/>
        </w:trPr>
        <w:tc>
          <w:tcPr>
            <w:tcW w:w="2085" w:type="dxa"/>
            <w:vAlign w:val="center"/>
          </w:tcPr>
          <w:p w14:paraId="6AC5BC8B" w14:textId="1B754674" w:rsidR="00BB3046" w:rsidRDefault="00AD152B" w:rsidP="00FE6577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  <w:szCs w:val="24"/>
              </w:rPr>
            </w:pPr>
            <w:r w:rsidRPr="00AD152B">
              <w:rPr>
                <w:rFonts w:asciiTheme="minorEastAsia" w:eastAsiaTheme="minorEastAsia" w:hAnsiTheme="minorEastAsia" w:hint="eastAsia"/>
                <w:b/>
                <w:color w:val="000000"/>
                <w:sz w:val="24"/>
                <w:szCs w:val="24"/>
              </w:rPr>
              <w:t>评审时间及地点</w:t>
            </w:r>
          </w:p>
        </w:tc>
        <w:tc>
          <w:tcPr>
            <w:tcW w:w="7905" w:type="dxa"/>
            <w:gridSpan w:val="3"/>
            <w:tcBorders>
              <w:right w:val="dotDotDash" w:sz="18" w:space="0" w:color="auto"/>
            </w:tcBorders>
            <w:vAlign w:val="center"/>
          </w:tcPr>
          <w:p w14:paraId="29278B4A" w14:textId="52DE08BE" w:rsidR="00954009" w:rsidRPr="0064174B" w:rsidRDefault="00954009" w:rsidP="00954009">
            <w:pPr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  <w:r w:rsidRPr="0095400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评审时间：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2022年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8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月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1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日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10</w:t>
            </w:r>
            <w:r w:rsidRPr="0064174B">
              <w:rPr>
                <w:rFonts w:asciiTheme="minorEastAsia" w:eastAsiaTheme="minorEastAsia" w:hAnsiTheme="minorEastAsia" w:hint="eastAsia"/>
                <w:color w:val="FF0000"/>
                <w:sz w:val="24"/>
                <w:szCs w:val="24"/>
              </w:rPr>
              <w:t>:</w:t>
            </w:r>
            <w:r w:rsidRPr="0064174B"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  <w:t>00</w:t>
            </w:r>
          </w:p>
          <w:p w14:paraId="3EDF0F8A" w14:textId="167E574C" w:rsidR="00BB3046" w:rsidRDefault="00954009" w:rsidP="00954009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954009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评审地点：</w:t>
            </w:r>
            <w:r w:rsidR="00402348" w:rsidRPr="0040234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无锡职业技术学院学生事务服</w:t>
            </w:r>
            <w:proofErr w:type="gramStart"/>
            <w:r w:rsidR="00402348" w:rsidRPr="0040234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务</w:t>
            </w:r>
            <w:proofErr w:type="gramEnd"/>
            <w:r w:rsidR="00402348" w:rsidRPr="00402348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中心105室</w:t>
            </w:r>
          </w:p>
        </w:tc>
        <w:tc>
          <w:tcPr>
            <w:tcW w:w="3191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14:paraId="0E640278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14:paraId="2DBF6733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小写：</w:t>
            </w:r>
          </w:p>
          <w:p w14:paraId="22E6CC72" w14:textId="77777777" w:rsidR="00BB3046" w:rsidRDefault="00000000" w:rsidP="00FE6577">
            <w:pPr>
              <w:ind w:firstLineChars="100" w:firstLine="240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大写：</w:t>
            </w:r>
          </w:p>
          <w:p w14:paraId="0B3DFEBE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14:paraId="646283E1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14:paraId="326A4C2B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  <w:p w14:paraId="32F8EA02" w14:textId="77777777" w:rsidR="00BB3046" w:rsidRDefault="00000000" w:rsidP="00FE6577">
            <w:pPr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　</w:t>
            </w:r>
          </w:p>
        </w:tc>
      </w:tr>
    </w:tbl>
    <w:p w14:paraId="76A8DD39" w14:textId="77777777" w:rsidR="00BB3046" w:rsidRDefault="00BB3046">
      <w:pPr>
        <w:pStyle w:val="a8"/>
        <w:ind w:left="360" w:firstLineChars="0" w:firstLine="0"/>
        <w:rPr>
          <w:rFonts w:asciiTheme="minorEastAsia" w:eastAsiaTheme="minorEastAsia" w:hAnsiTheme="minorEastAsia"/>
          <w:sz w:val="24"/>
          <w:szCs w:val="24"/>
        </w:rPr>
      </w:pPr>
    </w:p>
    <w:sectPr w:rsidR="00BB30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A52D" w14:textId="77777777" w:rsidR="00CD5D95" w:rsidRDefault="00CD5D95" w:rsidP="00FE6577">
      <w:r>
        <w:separator/>
      </w:r>
    </w:p>
  </w:endnote>
  <w:endnote w:type="continuationSeparator" w:id="0">
    <w:p w14:paraId="7E7184BE" w14:textId="77777777" w:rsidR="00CD5D95" w:rsidRDefault="00CD5D95" w:rsidP="00FE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92B7" w14:textId="77777777" w:rsidR="00CD5D95" w:rsidRDefault="00CD5D95" w:rsidP="00FE6577">
      <w:r>
        <w:separator/>
      </w:r>
    </w:p>
  </w:footnote>
  <w:footnote w:type="continuationSeparator" w:id="0">
    <w:p w14:paraId="2281EF88" w14:textId="77777777" w:rsidR="00CD5D95" w:rsidRDefault="00CD5D95" w:rsidP="00FE6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1A0C52"/>
    <w:multiLevelType w:val="multilevel"/>
    <w:tmpl w:val="461A0C52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num w:numId="1" w16cid:durableId="1319916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U0MTI4ZjhiZTcyMWZhMjNmZjllODE0MzAzYjEwYWEifQ=="/>
  </w:docVars>
  <w:rsids>
    <w:rsidRoot w:val="007F52C2"/>
    <w:rsid w:val="000237BD"/>
    <w:rsid w:val="00031D72"/>
    <w:rsid w:val="000646B9"/>
    <w:rsid w:val="000853C1"/>
    <w:rsid w:val="000949FF"/>
    <w:rsid w:val="000A1A27"/>
    <w:rsid w:val="000A46DA"/>
    <w:rsid w:val="00100DCE"/>
    <w:rsid w:val="00100E4A"/>
    <w:rsid w:val="0011143C"/>
    <w:rsid w:val="0011155A"/>
    <w:rsid w:val="00121A49"/>
    <w:rsid w:val="00132CBB"/>
    <w:rsid w:val="001605E7"/>
    <w:rsid w:val="00175814"/>
    <w:rsid w:val="00184288"/>
    <w:rsid w:val="00186D6B"/>
    <w:rsid w:val="0020627B"/>
    <w:rsid w:val="00255656"/>
    <w:rsid w:val="002678F0"/>
    <w:rsid w:val="00286208"/>
    <w:rsid w:val="002C30A1"/>
    <w:rsid w:val="002D741B"/>
    <w:rsid w:val="00340BD3"/>
    <w:rsid w:val="003A7EF2"/>
    <w:rsid w:val="003C199E"/>
    <w:rsid w:val="003E1DEF"/>
    <w:rsid w:val="003F2D11"/>
    <w:rsid w:val="00402348"/>
    <w:rsid w:val="004214AF"/>
    <w:rsid w:val="00454FD3"/>
    <w:rsid w:val="00466975"/>
    <w:rsid w:val="00485DB5"/>
    <w:rsid w:val="004A444C"/>
    <w:rsid w:val="004F51BB"/>
    <w:rsid w:val="005457DB"/>
    <w:rsid w:val="005803B2"/>
    <w:rsid w:val="00580CCE"/>
    <w:rsid w:val="005D260A"/>
    <w:rsid w:val="005D3CAD"/>
    <w:rsid w:val="005F52C6"/>
    <w:rsid w:val="00614EA8"/>
    <w:rsid w:val="00634A91"/>
    <w:rsid w:val="0064174B"/>
    <w:rsid w:val="00667941"/>
    <w:rsid w:val="006A154B"/>
    <w:rsid w:val="006E21DF"/>
    <w:rsid w:val="0073233E"/>
    <w:rsid w:val="00784536"/>
    <w:rsid w:val="007F52C2"/>
    <w:rsid w:val="007F5A89"/>
    <w:rsid w:val="00843680"/>
    <w:rsid w:val="008527A3"/>
    <w:rsid w:val="008F7AFE"/>
    <w:rsid w:val="009101A0"/>
    <w:rsid w:val="00954009"/>
    <w:rsid w:val="00974A71"/>
    <w:rsid w:val="00992D5A"/>
    <w:rsid w:val="009E6113"/>
    <w:rsid w:val="009F1EBE"/>
    <w:rsid w:val="00A70EC8"/>
    <w:rsid w:val="00A72991"/>
    <w:rsid w:val="00AD152B"/>
    <w:rsid w:val="00B45CC8"/>
    <w:rsid w:val="00B61D6C"/>
    <w:rsid w:val="00B63BCD"/>
    <w:rsid w:val="00BA6672"/>
    <w:rsid w:val="00BB3046"/>
    <w:rsid w:val="00BF0191"/>
    <w:rsid w:val="00C014B3"/>
    <w:rsid w:val="00C247F8"/>
    <w:rsid w:val="00C467F1"/>
    <w:rsid w:val="00CC3DCB"/>
    <w:rsid w:val="00CD0B94"/>
    <w:rsid w:val="00CD32EF"/>
    <w:rsid w:val="00CD5D95"/>
    <w:rsid w:val="00CF2A02"/>
    <w:rsid w:val="00D27FDF"/>
    <w:rsid w:val="00D427D4"/>
    <w:rsid w:val="00D809C9"/>
    <w:rsid w:val="00D877E8"/>
    <w:rsid w:val="00DC789B"/>
    <w:rsid w:val="00DE6747"/>
    <w:rsid w:val="00DF3F9C"/>
    <w:rsid w:val="00E272F6"/>
    <w:rsid w:val="00E468FD"/>
    <w:rsid w:val="00E94A0C"/>
    <w:rsid w:val="00EB264C"/>
    <w:rsid w:val="00ED46E6"/>
    <w:rsid w:val="00F45FB4"/>
    <w:rsid w:val="00F57D6C"/>
    <w:rsid w:val="00F74418"/>
    <w:rsid w:val="00F97255"/>
    <w:rsid w:val="00FE6577"/>
    <w:rsid w:val="00FF28D3"/>
    <w:rsid w:val="028E5BB2"/>
    <w:rsid w:val="03C9309C"/>
    <w:rsid w:val="06CE3FCD"/>
    <w:rsid w:val="0925582F"/>
    <w:rsid w:val="092D6817"/>
    <w:rsid w:val="124F624D"/>
    <w:rsid w:val="291C0C8E"/>
    <w:rsid w:val="29CE2A2D"/>
    <w:rsid w:val="2F5171C8"/>
    <w:rsid w:val="365F74DC"/>
    <w:rsid w:val="39317DFF"/>
    <w:rsid w:val="3B3F175B"/>
    <w:rsid w:val="45444E9C"/>
    <w:rsid w:val="4A331886"/>
    <w:rsid w:val="4C360DAD"/>
    <w:rsid w:val="517329AA"/>
    <w:rsid w:val="57E30530"/>
    <w:rsid w:val="5ACE14FA"/>
    <w:rsid w:val="5E736640"/>
    <w:rsid w:val="5FA56CCD"/>
    <w:rsid w:val="6A876FCF"/>
    <w:rsid w:val="7778661E"/>
    <w:rsid w:val="7BE7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FA1558"/>
  <w15:docId w15:val="{785E697C-09AA-4185-A800-0F20DAE3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CC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pageBreakBefore/>
      <w:numPr>
        <w:numId w:val="1"/>
      </w:numPr>
      <w:spacing w:before="100" w:beforeAutospacing="1" w:after="100" w:afterAutospacing="1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numPr>
        <w:ilvl w:val="1"/>
        <w:numId w:val="1"/>
      </w:numPr>
      <w:spacing w:before="100" w:beforeAutospacing="1" w:after="100" w:afterAutospacing="1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spacing w:before="100" w:beforeAutospacing="1" w:after="100" w:afterAutospacing="1" w:line="376" w:lineRule="auto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Pr>
      <w:rFonts w:ascii="Times New Roman" w:eastAsia="宋体" w:hAnsi="Times New Roman" w:cs="Times New Roman"/>
      <w:b/>
      <w:bCs/>
      <w:sz w:val="28"/>
      <w:szCs w:val="32"/>
    </w:rPr>
  </w:style>
  <w:style w:type="character" w:customStyle="1" w:styleId="40">
    <w:name w:val="标题 4 字符"/>
    <w:basedOn w:val="a0"/>
    <w:link w:val="4"/>
    <w:qFormat/>
    <w:rPr>
      <w:rFonts w:ascii="Times New Roman" w:eastAsia="宋体" w:hAnsi="Times New Roman" w:cs="Times New Roman"/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236</Words>
  <Characters>1348</Characters>
  <Application>Microsoft Office Word</Application>
  <DocSecurity>0</DocSecurity>
  <Lines>11</Lines>
  <Paragraphs>3</Paragraphs>
  <ScaleCrop>false</ScaleCrop>
  <Company>Lenovo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黄 维铭</cp:lastModifiedBy>
  <cp:revision>38</cp:revision>
  <dcterms:created xsi:type="dcterms:W3CDTF">2021-11-08T00:18:00Z</dcterms:created>
  <dcterms:modified xsi:type="dcterms:W3CDTF">2022-07-26T10:15:00Z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48534FD2DBA9496CA3AB3B31C2B2F470</vt:lpwstr>
  </property>
</Properties>
</file>