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473" w:rsidRDefault="00FB5A2E">
      <w:pPr>
        <w:jc w:val="center"/>
        <w:rPr>
          <w:rFonts w:ascii="仿宋_GB2312" w:eastAsia="仿宋_GB2312"/>
          <w:bCs/>
          <w:color w:val="000000"/>
          <w:sz w:val="36"/>
          <w:szCs w:val="36"/>
        </w:rPr>
      </w:pPr>
      <w:r>
        <w:rPr>
          <w:rFonts w:ascii="仿宋_GB2312" w:eastAsia="仿宋_GB2312"/>
          <w:bCs/>
          <w:color w:val="000000"/>
          <w:sz w:val="36"/>
          <w:szCs w:val="36"/>
        </w:rPr>
        <w:t>无锡职业技术学院</w:t>
      </w:r>
      <w:r w:rsidR="008F22E9" w:rsidRPr="008F22E9">
        <w:rPr>
          <w:rFonts w:ascii="仿宋_GB2312" w:eastAsia="仿宋_GB2312" w:hint="eastAsia"/>
          <w:bCs/>
          <w:color w:val="000000"/>
          <w:sz w:val="36"/>
          <w:szCs w:val="36"/>
        </w:rPr>
        <w:t>物理实验室仿真软件采购</w:t>
      </w:r>
      <w:r w:rsidRPr="002E6A16">
        <w:rPr>
          <w:rFonts w:ascii="仿宋_GB2312" w:eastAsia="仿宋_GB2312"/>
          <w:bCs/>
          <w:color w:val="000000"/>
          <w:sz w:val="36"/>
          <w:szCs w:val="36"/>
        </w:rPr>
        <w:t>（</w:t>
      </w:r>
      <w:r w:rsidR="003A1AE9" w:rsidRPr="002E6A16">
        <w:rPr>
          <w:rFonts w:ascii="仿宋_GB2312" w:eastAsia="仿宋_GB2312"/>
          <w:bCs/>
          <w:color w:val="000000"/>
          <w:sz w:val="36"/>
          <w:szCs w:val="36"/>
        </w:rPr>
        <w:t>XJ-202305-010</w:t>
      </w:r>
      <w:r w:rsidRPr="002E6A16">
        <w:rPr>
          <w:rFonts w:ascii="仿宋_GB2312" w:eastAsia="仿宋_GB2312"/>
          <w:bCs/>
          <w:color w:val="000000"/>
          <w:sz w:val="36"/>
          <w:szCs w:val="36"/>
        </w:rPr>
        <w:t>）</w:t>
      </w:r>
    </w:p>
    <w:tbl>
      <w:tblPr>
        <w:tblW w:w="1401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996"/>
        <w:gridCol w:w="1391"/>
        <w:gridCol w:w="2552"/>
        <w:gridCol w:w="1276"/>
        <w:gridCol w:w="708"/>
        <w:gridCol w:w="993"/>
        <w:gridCol w:w="1417"/>
        <w:gridCol w:w="2835"/>
        <w:gridCol w:w="851"/>
      </w:tblGrid>
      <w:tr w:rsidR="00F20473">
        <w:trPr>
          <w:trHeight w:val="213"/>
        </w:trPr>
        <w:tc>
          <w:tcPr>
            <w:tcW w:w="7923" w:type="dxa"/>
            <w:gridSpan w:val="5"/>
            <w:tcBorders>
              <w:right w:val="dotDotDash" w:sz="18" w:space="0" w:color="auto"/>
            </w:tcBorders>
            <w:vAlign w:val="center"/>
          </w:tcPr>
          <w:p w:rsidR="00F20473" w:rsidRDefault="00FB5A2E" w:rsidP="003A1AE9">
            <w:pPr>
              <w:rPr>
                <w:b/>
                <w:color w:val="000000"/>
                <w:sz w:val="24"/>
              </w:rPr>
            </w:pPr>
            <w:r>
              <w:rPr>
                <w:rFonts w:hint="eastAsia"/>
                <w:b/>
                <w:color w:val="000000"/>
                <w:sz w:val="24"/>
              </w:rPr>
              <w:t>采购人发出询价时间</w:t>
            </w:r>
            <w:r>
              <w:rPr>
                <w:rFonts w:hint="eastAsia"/>
                <w:b/>
                <w:color w:val="FF0000"/>
                <w:sz w:val="24"/>
              </w:rPr>
              <w:t>：</w:t>
            </w:r>
            <w:r>
              <w:rPr>
                <w:rFonts w:hint="eastAsia"/>
                <w:b/>
                <w:color w:val="FF0000"/>
                <w:sz w:val="24"/>
              </w:rPr>
              <w:t>2</w:t>
            </w:r>
            <w:r>
              <w:rPr>
                <w:b/>
                <w:color w:val="FF0000"/>
                <w:sz w:val="24"/>
              </w:rPr>
              <w:t>023</w:t>
            </w:r>
            <w:r>
              <w:rPr>
                <w:rFonts w:hint="eastAsia"/>
                <w:b/>
                <w:color w:val="FF0000"/>
                <w:sz w:val="24"/>
              </w:rPr>
              <w:t>年</w:t>
            </w:r>
            <w:r w:rsidR="00870F8E">
              <w:rPr>
                <w:b/>
                <w:color w:val="FF0000"/>
                <w:sz w:val="24"/>
              </w:rPr>
              <w:t>5</w:t>
            </w:r>
            <w:r>
              <w:rPr>
                <w:rFonts w:hint="eastAsia"/>
                <w:b/>
                <w:color w:val="FF0000"/>
                <w:sz w:val="24"/>
              </w:rPr>
              <w:t>月</w:t>
            </w:r>
            <w:r w:rsidR="003A1AE9">
              <w:rPr>
                <w:b/>
                <w:color w:val="FF0000"/>
                <w:sz w:val="24"/>
              </w:rPr>
              <w:t>25</w:t>
            </w:r>
            <w:r>
              <w:rPr>
                <w:rFonts w:hint="eastAsia"/>
                <w:b/>
                <w:color w:val="FF0000"/>
                <w:sz w:val="24"/>
              </w:rPr>
              <w:t>日</w:t>
            </w:r>
          </w:p>
        </w:tc>
        <w:tc>
          <w:tcPr>
            <w:tcW w:w="2410" w:type="dxa"/>
            <w:gridSpan w:val="2"/>
            <w:tcBorders>
              <w:top w:val="double" w:sz="4"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供应商报价时间</w:t>
            </w:r>
          </w:p>
        </w:tc>
        <w:tc>
          <w:tcPr>
            <w:tcW w:w="3686" w:type="dxa"/>
            <w:gridSpan w:val="2"/>
            <w:tcBorders>
              <w:top w:val="double" w:sz="4" w:space="0" w:color="auto"/>
              <w:bottom w:val="single" w:sz="6" w:space="0" w:color="auto"/>
            </w:tcBorders>
          </w:tcPr>
          <w:p w:rsidR="00F20473" w:rsidRDefault="00F20473">
            <w:pPr>
              <w:jc w:val="left"/>
              <w:rPr>
                <w:b/>
                <w:color w:val="000000"/>
                <w:sz w:val="24"/>
              </w:rPr>
            </w:pPr>
          </w:p>
        </w:tc>
      </w:tr>
      <w:tr w:rsidR="00F20473">
        <w:tc>
          <w:tcPr>
            <w:tcW w:w="1996" w:type="dxa"/>
            <w:vAlign w:val="center"/>
          </w:tcPr>
          <w:p w:rsidR="00F20473" w:rsidRDefault="00FB5A2E">
            <w:pPr>
              <w:rPr>
                <w:b/>
                <w:color w:val="000000"/>
                <w:sz w:val="24"/>
              </w:rPr>
            </w:pPr>
            <w:r>
              <w:rPr>
                <w:rFonts w:hint="eastAsia"/>
                <w:b/>
                <w:color w:val="000000"/>
                <w:sz w:val="24"/>
              </w:rPr>
              <w:t>采购人全称</w:t>
            </w:r>
          </w:p>
        </w:tc>
        <w:tc>
          <w:tcPr>
            <w:tcW w:w="5927" w:type="dxa"/>
            <w:gridSpan w:val="4"/>
            <w:tcBorders>
              <w:right w:val="dotDotDash" w:sz="18" w:space="0" w:color="auto"/>
            </w:tcBorders>
            <w:vAlign w:val="center"/>
          </w:tcPr>
          <w:p w:rsidR="00F20473" w:rsidRDefault="00FB5A2E">
            <w:pPr>
              <w:rPr>
                <w:b/>
                <w:color w:val="000000"/>
                <w:sz w:val="24"/>
              </w:rPr>
            </w:pPr>
            <w:r>
              <w:rPr>
                <w:rFonts w:hint="eastAsia"/>
                <w:b/>
                <w:color w:val="000000"/>
                <w:sz w:val="24"/>
              </w:rPr>
              <w:t>无锡职业技术学院</w:t>
            </w:r>
          </w:p>
        </w:tc>
        <w:tc>
          <w:tcPr>
            <w:tcW w:w="2410" w:type="dxa"/>
            <w:gridSpan w:val="2"/>
            <w:tcBorders>
              <w:top w:val="single" w:sz="6"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供应商全称</w:t>
            </w:r>
            <w:r>
              <w:rPr>
                <w:rFonts w:hint="eastAsia"/>
                <w:b/>
                <w:color w:val="000000"/>
                <w:sz w:val="24"/>
              </w:rPr>
              <w:t>(</w:t>
            </w:r>
            <w:r>
              <w:rPr>
                <w:rFonts w:hint="eastAsia"/>
                <w:b/>
                <w:color w:val="000000"/>
                <w:sz w:val="24"/>
              </w:rPr>
              <w:t>公章</w:t>
            </w:r>
            <w:r>
              <w:rPr>
                <w:rFonts w:hint="eastAsia"/>
                <w:b/>
                <w:color w:val="000000"/>
                <w:sz w:val="24"/>
              </w:rPr>
              <w:t>)</w:t>
            </w:r>
          </w:p>
        </w:tc>
        <w:tc>
          <w:tcPr>
            <w:tcW w:w="3686" w:type="dxa"/>
            <w:gridSpan w:val="2"/>
            <w:tcBorders>
              <w:top w:val="single" w:sz="6" w:space="0" w:color="auto"/>
              <w:bottom w:val="single" w:sz="6" w:space="0" w:color="auto"/>
            </w:tcBorders>
          </w:tcPr>
          <w:p w:rsidR="00F20473" w:rsidRDefault="00F20473">
            <w:pPr>
              <w:jc w:val="left"/>
              <w:rPr>
                <w:b/>
                <w:color w:val="000000"/>
                <w:sz w:val="24"/>
              </w:rPr>
            </w:pPr>
          </w:p>
        </w:tc>
      </w:tr>
      <w:tr w:rsidR="00F20473">
        <w:tc>
          <w:tcPr>
            <w:tcW w:w="1996" w:type="dxa"/>
            <w:vAlign w:val="center"/>
          </w:tcPr>
          <w:p w:rsidR="00F20473" w:rsidRDefault="00FB5A2E">
            <w:pPr>
              <w:rPr>
                <w:b/>
                <w:color w:val="000000"/>
                <w:sz w:val="24"/>
              </w:rPr>
            </w:pPr>
            <w:r>
              <w:rPr>
                <w:rFonts w:hint="eastAsia"/>
                <w:b/>
                <w:color w:val="000000"/>
                <w:sz w:val="24"/>
              </w:rPr>
              <w:t>采购人详细地址</w:t>
            </w:r>
          </w:p>
        </w:tc>
        <w:tc>
          <w:tcPr>
            <w:tcW w:w="5927" w:type="dxa"/>
            <w:gridSpan w:val="4"/>
            <w:tcBorders>
              <w:right w:val="dotDotDash" w:sz="18" w:space="0" w:color="auto"/>
            </w:tcBorders>
            <w:vAlign w:val="center"/>
          </w:tcPr>
          <w:p w:rsidR="00F20473" w:rsidRDefault="00FB5A2E">
            <w:pPr>
              <w:rPr>
                <w:b/>
                <w:color w:val="000000"/>
                <w:sz w:val="24"/>
              </w:rPr>
            </w:pPr>
            <w:r>
              <w:rPr>
                <w:rFonts w:hint="eastAsia"/>
                <w:b/>
                <w:color w:val="000000"/>
                <w:sz w:val="24"/>
              </w:rPr>
              <w:t>无锡市高浪西路</w:t>
            </w:r>
            <w:r>
              <w:rPr>
                <w:rFonts w:hint="eastAsia"/>
                <w:b/>
                <w:color w:val="000000"/>
                <w:sz w:val="24"/>
              </w:rPr>
              <w:t>1</w:t>
            </w:r>
            <w:r>
              <w:rPr>
                <w:b/>
                <w:color w:val="000000"/>
                <w:sz w:val="24"/>
              </w:rPr>
              <w:t>600</w:t>
            </w:r>
            <w:r>
              <w:rPr>
                <w:rFonts w:hint="eastAsia"/>
                <w:b/>
                <w:color w:val="000000"/>
                <w:sz w:val="24"/>
              </w:rPr>
              <w:t>号</w:t>
            </w:r>
          </w:p>
        </w:tc>
        <w:tc>
          <w:tcPr>
            <w:tcW w:w="2410" w:type="dxa"/>
            <w:gridSpan w:val="2"/>
            <w:tcBorders>
              <w:top w:val="single" w:sz="6"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供应商详细地址</w:t>
            </w:r>
          </w:p>
        </w:tc>
        <w:tc>
          <w:tcPr>
            <w:tcW w:w="3686" w:type="dxa"/>
            <w:gridSpan w:val="2"/>
            <w:tcBorders>
              <w:top w:val="single" w:sz="6" w:space="0" w:color="auto"/>
              <w:bottom w:val="single" w:sz="6" w:space="0" w:color="auto"/>
            </w:tcBorders>
          </w:tcPr>
          <w:p w:rsidR="00F20473" w:rsidRDefault="00F20473">
            <w:pPr>
              <w:jc w:val="left"/>
              <w:rPr>
                <w:b/>
                <w:color w:val="000000"/>
                <w:sz w:val="24"/>
              </w:rPr>
            </w:pPr>
          </w:p>
        </w:tc>
      </w:tr>
      <w:tr w:rsidR="00F20473">
        <w:trPr>
          <w:trHeight w:val="473"/>
        </w:trPr>
        <w:tc>
          <w:tcPr>
            <w:tcW w:w="1996" w:type="dxa"/>
            <w:vAlign w:val="center"/>
          </w:tcPr>
          <w:p w:rsidR="00F20473" w:rsidRDefault="00FB5A2E">
            <w:pPr>
              <w:spacing w:line="500" w:lineRule="auto"/>
              <w:jc w:val="center"/>
              <w:rPr>
                <w:b/>
                <w:color w:val="000000"/>
                <w:sz w:val="24"/>
              </w:rPr>
            </w:pPr>
            <w:r>
              <w:rPr>
                <w:rFonts w:hint="eastAsia"/>
                <w:b/>
                <w:color w:val="000000"/>
                <w:sz w:val="24"/>
              </w:rPr>
              <w:t>经办人</w:t>
            </w:r>
          </w:p>
        </w:tc>
        <w:tc>
          <w:tcPr>
            <w:tcW w:w="1391" w:type="dxa"/>
            <w:vAlign w:val="center"/>
          </w:tcPr>
          <w:p w:rsidR="00F20473" w:rsidRDefault="003A1AE9">
            <w:pPr>
              <w:jc w:val="center"/>
              <w:rPr>
                <w:b/>
                <w:color w:val="000000"/>
                <w:sz w:val="24"/>
              </w:rPr>
            </w:pPr>
            <w:r>
              <w:rPr>
                <w:rFonts w:hint="eastAsia"/>
                <w:b/>
                <w:color w:val="000000"/>
                <w:sz w:val="24"/>
              </w:rPr>
              <w:t>黄老师</w:t>
            </w:r>
          </w:p>
        </w:tc>
        <w:tc>
          <w:tcPr>
            <w:tcW w:w="2552" w:type="dxa"/>
            <w:tcBorders>
              <w:right w:val="dotDotDash" w:sz="18" w:space="0" w:color="auto"/>
            </w:tcBorders>
            <w:vAlign w:val="center"/>
          </w:tcPr>
          <w:p w:rsidR="00F20473" w:rsidRDefault="00FB5A2E">
            <w:pPr>
              <w:jc w:val="center"/>
              <w:rPr>
                <w:b/>
                <w:color w:val="000000"/>
                <w:sz w:val="24"/>
              </w:rPr>
            </w:pPr>
            <w:r>
              <w:rPr>
                <w:rFonts w:hint="eastAsia"/>
                <w:b/>
                <w:color w:val="000000"/>
                <w:sz w:val="24"/>
              </w:rPr>
              <w:t>联系电话及传真</w:t>
            </w:r>
          </w:p>
        </w:tc>
        <w:tc>
          <w:tcPr>
            <w:tcW w:w="1984" w:type="dxa"/>
            <w:gridSpan w:val="2"/>
            <w:tcBorders>
              <w:right w:val="dotDotDash" w:sz="18" w:space="0" w:color="auto"/>
            </w:tcBorders>
            <w:vAlign w:val="center"/>
          </w:tcPr>
          <w:p w:rsidR="00F20473" w:rsidRDefault="003A1AE9">
            <w:pPr>
              <w:jc w:val="center"/>
              <w:rPr>
                <w:b/>
                <w:color w:val="000000"/>
                <w:sz w:val="24"/>
              </w:rPr>
            </w:pPr>
            <w:r>
              <w:rPr>
                <w:rFonts w:hint="eastAsia"/>
                <w:b/>
                <w:color w:val="000000"/>
                <w:sz w:val="24"/>
              </w:rPr>
              <w:t>13</w:t>
            </w:r>
            <w:r>
              <w:rPr>
                <w:b/>
                <w:color w:val="000000"/>
                <w:sz w:val="24"/>
              </w:rPr>
              <w:t>771196338</w:t>
            </w:r>
          </w:p>
        </w:tc>
        <w:tc>
          <w:tcPr>
            <w:tcW w:w="2410" w:type="dxa"/>
            <w:gridSpan w:val="2"/>
            <w:tcBorders>
              <w:top w:val="single" w:sz="6" w:space="0" w:color="auto"/>
              <w:left w:val="dotDotDash" w:sz="18" w:space="0" w:color="auto"/>
              <w:bottom w:val="single" w:sz="6" w:space="0" w:color="auto"/>
            </w:tcBorders>
            <w:vAlign w:val="center"/>
          </w:tcPr>
          <w:p w:rsidR="00F20473" w:rsidRDefault="00FB5A2E">
            <w:pPr>
              <w:rPr>
                <w:b/>
                <w:color w:val="000000"/>
                <w:sz w:val="24"/>
              </w:rPr>
            </w:pPr>
            <w:r>
              <w:rPr>
                <w:rFonts w:hint="eastAsia"/>
                <w:b/>
                <w:color w:val="000000"/>
                <w:sz w:val="24"/>
              </w:rPr>
              <w:t>授权代表及联系电话</w:t>
            </w:r>
          </w:p>
        </w:tc>
        <w:tc>
          <w:tcPr>
            <w:tcW w:w="3686" w:type="dxa"/>
            <w:gridSpan w:val="2"/>
            <w:tcBorders>
              <w:top w:val="single" w:sz="6" w:space="0" w:color="auto"/>
              <w:bottom w:val="single" w:sz="6" w:space="0" w:color="auto"/>
            </w:tcBorders>
            <w:vAlign w:val="center"/>
          </w:tcPr>
          <w:p w:rsidR="00F20473" w:rsidRDefault="00F20473">
            <w:pPr>
              <w:rPr>
                <w:b/>
                <w:color w:val="000000"/>
                <w:sz w:val="24"/>
              </w:rPr>
            </w:pPr>
          </w:p>
        </w:tc>
      </w:tr>
      <w:tr w:rsidR="00F20473">
        <w:trPr>
          <w:trHeight w:val="462"/>
        </w:trPr>
        <w:tc>
          <w:tcPr>
            <w:tcW w:w="1996" w:type="dxa"/>
            <w:vAlign w:val="center"/>
          </w:tcPr>
          <w:p w:rsidR="00F20473" w:rsidRDefault="00CF53CB">
            <w:pPr>
              <w:spacing w:line="500" w:lineRule="auto"/>
              <w:jc w:val="center"/>
              <w:rPr>
                <w:b/>
                <w:color w:val="000000"/>
                <w:sz w:val="24"/>
              </w:rPr>
            </w:pPr>
            <w:r>
              <w:rPr>
                <w:rFonts w:hint="eastAsia"/>
                <w:b/>
                <w:color w:val="000000"/>
                <w:sz w:val="24"/>
              </w:rPr>
              <w:t>项目</w:t>
            </w:r>
            <w:r w:rsidR="00FB5A2E">
              <w:rPr>
                <w:rFonts w:hint="eastAsia"/>
                <w:b/>
                <w:color w:val="000000"/>
                <w:sz w:val="24"/>
              </w:rPr>
              <w:t>名称</w:t>
            </w:r>
          </w:p>
        </w:tc>
        <w:tc>
          <w:tcPr>
            <w:tcW w:w="5219" w:type="dxa"/>
            <w:gridSpan w:val="3"/>
            <w:tcBorders>
              <w:right w:val="single" w:sz="4" w:space="0" w:color="auto"/>
            </w:tcBorders>
            <w:vAlign w:val="center"/>
          </w:tcPr>
          <w:p w:rsidR="00F20473" w:rsidRDefault="00CF53CB">
            <w:pPr>
              <w:jc w:val="center"/>
              <w:rPr>
                <w:b/>
                <w:color w:val="000000"/>
                <w:sz w:val="24"/>
              </w:rPr>
            </w:pPr>
            <w:r>
              <w:rPr>
                <w:rFonts w:hint="eastAsia"/>
                <w:b/>
                <w:color w:val="000000"/>
                <w:sz w:val="24"/>
              </w:rPr>
              <w:t>要求</w:t>
            </w:r>
          </w:p>
        </w:tc>
        <w:tc>
          <w:tcPr>
            <w:tcW w:w="708" w:type="dxa"/>
            <w:tcBorders>
              <w:left w:val="single" w:sz="4" w:space="0" w:color="auto"/>
              <w:right w:val="dotDotDash" w:sz="18" w:space="0" w:color="auto"/>
            </w:tcBorders>
            <w:vAlign w:val="center"/>
          </w:tcPr>
          <w:p w:rsidR="00F20473" w:rsidRDefault="00FB5A2E">
            <w:pPr>
              <w:jc w:val="center"/>
              <w:rPr>
                <w:b/>
                <w:color w:val="000000"/>
                <w:sz w:val="24"/>
              </w:rPr>
            </w:pPr>
            <w:r>
              <w:rPr>
                <w:rFonts w:hint="eastAsia"/>
                <w:b/>
                <w:color w:val="000000"/>
                <w:sz w:val="24"/>
              </w:rPr>
              <w:t>数量</w:t>
            </w:r>
          </w:p>
        </w:tc>
        <w:tc>
          <w:tcPr>
            <w:tcW w:w="5245" w:type="dxa"/>
            <w:gridSpan w:val="3"/>
            <w:tcBorders>
              <w:top w:val="single" w:sz="6" w:space="0" w:color="auto"/>
              <w:left w:val="dotDotDash" w:sz="18" w:space="0" w:color="auto"/>
              <w:bottom w:val="single" w:sz="6" w:space="0" w:color="auto"/>
            </w:tcBorders>
            <w:vAlign w:val="center"/>
          </w:tcPr>
          <w:p w:rsidR="00F20473" w:rsidRDefault="00FB5A2E">
            <w:pPr>
              <w:jc w:val="center"/>
              <w:rPr>
                <w:b/>
                <w:color w:val="000000"/>
                <w:sz w:val="24"/>
              </w:rPr>
            </w:pPr>
            <w:r>
              <w:rPr>
                <w:rFonts w:hint="eastAsia"/>
                <w:b/>
                <w:color w:val="000000"/>
                <w:sz w:val="24"/>
              </w:rPr>
              <w:t>响应</w:t>
            </w:r>
            <w:r w:rsidR="00CE6C11">
              <w:rPr>
                <w:rFonts w:hint="eastAsia"/>
                <w:b/>
                <w:color w:val="000000"/>
                <w:sz w:val="24"/>
              </w:rPr>
              <w:t>品牌、</w:t>
            </w:r>
            <w:r>
              <w:rPr>
                <w:rFonts w:hint="eastAsia"/>
                <w:b/>
                <w:color w:val="000000"/>
                <w:sz w:val="24"/>
              </w:rPr>
              <w:t>规格、型号及</w:t>
            </w:r>
            <w:bookmarkStart w:id="0" w:name="_GoBack"/>
            <w:bookmarkEnd w:id="0"/>
            <w:r>
              <w:rPr>
                <w:rFonts w:hint="eastAsia"/>
                <w:b/>
                <w:color w:val="000000"/>
                <w:sz w:val="24"/>
              </w:rPr>
              <w:t>主要性能</w:t>
            </w:r>
          </w:p>
        </w:tc>
        <w:tc>
          <w:tcPr>
            <w:tcW w:w="851" w:type="dxa"/>
            <w:tcBorders>
              <w:top w:val="single" w:sz="6" w:space="0" w:color="auto"/>
              <w:bottom w:val="single" w:sz="6" w:space="0" w:color="auto"/>
            </w:tcBorders>
            <w:vAlign w:val="center"/>
          </w:tcPr>
          <w:p w:rsidR="00F20473" w:rsidRDefault="00FB5A2E">
            <w:pPr>
              <w:jc w:val="center"/>
              <w:rPr>
                <w:b/>
                <w:color w:val="000000"/>
                <w:sz w:val="24"/>
              </w:rPr>
            </w:pPr>
            <w:r>
              <w:rPr>
                <w:rFonts w:hint="eastAsia"/>
                <w:b/>
                <w:color w:val="000000"/>
                <w:sz w:val="24"/>
              </w:rPr>
              <w:t>数量</w:t>
            </w:r>
          </w:p>
        </w:tc>
      </w:tr>
      <w:tr w:rsidR="00F20473">
        <w:trPr>
          <w:trHeight w:val="737"/>
        </w:trPr>
        <w:tc>
          <w:tcPr>
            <w:tcW w:w="1996" w:type="dxa"/>
            <w:tcBorders>
              <w:bottom w:val="single" w:sz="6" w:space="0" w:color="auto"/>
            </w:tcBorders>
            <w:vAlign w:val="center"/>
          </w:tcPr>
          <w:p w:rsidR="00F20473" w:rsidRDefault="00870F8E">
            <w:pPr>
              <w:jc w:val="center"/>
              <w:rPr>
                <w:rFonts w:ascii="宋体" w:hAnsi="宋体"/>
                <w:color w:val="FF0000"/>
                <w:kern w:val="0"/>
                <w:szCs w:val="21"/>
              </w:rPr>
            </w:pPr>
            <w:r w:rsidRPr="00870F8E">
              <w:rPr>
                <w:rFonts w:ascii="宋体" w:hAnsi="宋体" w:hint="eastAsia"/>
                <w:kern w:val="0"/>
                <w:szCs w:val="21"/>
              </w:rPr>
              <w:t>物理实验室仿真软件采购</w:t>
            </w:r>
          </w:p>
        </w:tc>
        <w:tc>
          <w:tcPr>
            <w:tcW w:w="5219" w:type="dxa"/>
            <w:gridSpan w:val="3"/>
            <w:tcBorders>
              <w:bottom w:val="single" w:sz="6" w:space="0" w:color="auto"/>
              <w:right w:val="single" w:sz="4" w:space="0" w:color="auto"/>
            </w:tcBorders>
            <w:vAlign w:val="center"/>
          </w:tcPr>
          <w:p w:rsidR="00F47BD9" w:rsidRDefault="00F47BD9" w:rsidP="00F47BD9">
            <w:pPr>
              <w:widowControl/>
              <w:jc w:val="left"/>
            </w:pPr>
            <w:r>
              <w:rPr>
                <w:rFonts w:hint="eastAsia"/>
              </w:rPr>
              <w:t>规格：</w:t>
            </w:r>
            <w:r>
              <w:rPr>
                <w:rFonts w:hint="eastAsia"/>
              </w:rPr>
              <w:t>3D</w:t>
            </w:r>
            <w:r>
              <w:rPr>
                <w:rFonts w:hint="eastAsia"/>
              </w:rPr>
              <w:t>虚拟仿真</w:t>
            </w:r>
          </w:p>
          <w:p w:rsidR="00F47BD9" w:rsidRDefault="00F47BD9" w:rsidP="00F47BD9">
            <w:pPr>
              <w:widowControl/>
              <w:jc w:val="left"/>
            </w:pPr>
            <w:r>
              <w:rPr>
                <w:rFonts w:hint="eastAsia"/>
              </w:rPr>
              <w:t>主要性能：</w:t>
            </w:r>
          </w:p>
          <w:p w:rsidR="00F47BD9" w:rsidRDefault="00F47BD9" w:rsidP="00F47BD9">
            <w:pPr>
              <w:widowControl/>
              <w:jc w:val="left"/>
            </w:pPr>
            <w:r>
              <w:rPr>
                <w:rFonts w:hint="eastAsia"/>
              </w:rPr>
              <w:t>1</w:t>
            </w:r>
            <w:r>
              <w:rPr>
                <w:rFonts w:hint="eastAsia"/>
              </w:rPr>
              <w:t>、采用</w:t>
            </w:r>
            <w:r>
              <w:rPr>
                <w:rFonts w:hint="eastAsia"/>
              </w:rPr>
              <w:t>B/S</w:t>
            </w:r>
            <w:r>
              <w:rPr>
                <w:rFonts w:hint="eastAsia"/>
              </w:rPr>
              <w:t>和</w:t>
            </w:r>
            <w:r>
              <w:rPr>
                <w:rFonts w:hint="eastAsia"/>
              </w:rPr>
              <w:t>C/S</w:t>
            </w:r>
            <w:r>
              <w:rPr>
                <w:rFonts w:hint="eastAsia"/>
              </w:rPr>
              <w:t>混合架构建设学生网络自主学习的软件实验平台，技术上实现部署在本校虚拟仿真平台上（符合“</w:t>
            </w:r>
            <w:r>
              <w:rPr>
                <w:rFonts w:hint="eastAsia"/>
              </w:rPr>
              <w:t>wxit</w:t>
            </w:r>
            <w:r>
              <w:rPr>
                <w:rFonts w:hint="eastAsia"/>
              </w:rPr>
              <w:t>虚拟仿真实训平台实训资源数据接口文档”文件要求，详见文件内容，服务器为“电信云服务器”），通过虚拟实验环境在线运行实验，有效降低服务器负载、实现大面积实验教学，支持</w:t>
            </w:r>
            <w:r>
              <w:rPr>
                <w:rFonts w:hint="eastAsia"/>
              </w:rPr>
              <w:t>2000</w:t>
            </w:r>
            <w:r>
              <w:rPr>
                <w:rFonts w:hint="eastAsia"/>
              </w:rPr>
              <w:t>人以上在线学习。</w:t>
            </w:r>
          </w:p>
          <w:p w:rsidR="00F47BD9" w:rsidRDefault="00F47BD9" w:rsidP="00F47BD9">
            <w:pPr>
              <w:widowControl/>
              <w:jc w:val="left"/>
            </w:pPr>
            <w:r>
              <w:rPr>
                <w:rFonts w:hint="eastAsia"/>
              </w:rPr>
              <w:t>2</w:t>
            </w:r>
            <w:r>
              <w:rPr>
                <w:rFonts w:hint="eastAsia"/>
              </w:rPr>
              <w:t>、统一教学应用界面，用户可通过网页入口完成全部学习过程。</w:t>
            </w:r>
          </w:p>
          <w:p w:rsidR="00F47BD9" w:rsidRDefault="00F47BD9" w:rsidP="00F47BD9">
            <w:pPr>
              <w:widowControl/>
              <w:jc w:val="left"/>
            </w:pPr>
            <w:r>
              <w:rPr>
                <w:rFonts w:hint="eastAsia"/>
              </w:rPr>
              <w:t>3</w:t>
            </w:r>
            <w:r>
              <w:rPr>
                <w:rFonts w:hint="eastAsia"/>
              </w:rPr>
              <w:t>、基于插件技术实现开放架构，支持用户自行扩充实验库。可快速无缝兼容第三方虚拟仿真实验资源，无须修改代码。</w:t>
            </w:r>
          </w:p>
          <w:p w:rsidR="00F47BD9" w:rsidRDefault="00F47BD9" w:rsidP="00F47BD9">
            <w:pPr>
              <w:widowControl/>
              <w:jc w:val="left"/>
            </w:pPr>
            <w:r>
              <w:rPr>
                <w:rFonts w:hint="eastAsia"/>
              </w:rPr>
              <w:t>4</w:t>
            </w:r>
            <w:r>
              <w:rPr>
                <w:rFonts w:hint="eastAsia"/>
              </w:rPr>
              <w:t>、提供接口，支持用户自主更新、形成学校特色教学资源。用户可自主更新与实验配套的教案、演示录像等教辅资源。</w:t>
            </w:r>
          </w:p>
          <w:p w:rsidR="00F47BD9" w:rsidRDefault="00F47BD9" w:rsidP="00F47BD9">
            <w:pPr>
              <w:widowControl/>
              <w:jc w:val="left"/>
            </w:pPr>
            <w:r>
              <w:rPr>
                <w:rFonts w:hint="eastAsia"/>
              </w:rPr>
              <w:t>5</w:t>
            </w:r>
            <w:r>
              <w:rPr>
                <w:rFonts w:hint="eastAsia"/>
              </w:rPr>
              <w:t>、支持教师查看学生实验操作情况</w:t>
            </w:r>
          </w:p>
          <w:p w:rsidR="00F47BD9" w:rsidRDefault="00F47BD9" w:rsidP="00F47BD9">
            <w:pPr>
              <w:widowControl/>
              <w:jc w:val="left"/>
            </w:pPr>
            <w:r>
              <w:rPr>
                <w:rFonts w:hint="eastAsia"/>
              </w:rPr>
              <w:t xml:space="preserve">  </w:t>
            </w:r>
            <w:r>
              <w:rPr>
                <w:rFonts w:hint="eastAsia"/>
              </w:rPr>
              <w:t>学生通过操作仿真实验时，会把学生当前操作时间以及结束时间保存下来以便记录学生的操作情况。管理员可通过仿真实验系统网站的“实验统计”查看学</w:t>
            </w:r>
            <w:r>
              <w:rPr>
                <w:rFonts w:hint="eastAsia"/>
              </w:rPr>
              <w:lastRenderedPageBreak/>
              <w:t>生对虚拟实验的完成情况。方便用户清晰详细的了解学生虚拟实验完成情况。</w:t>
            </w:r>
          </w:p>
          <w:p w:rsidR="00F47BD9" w:rsidRDefault="00F47BD9" w:rsidP="00F47BD9">
            <w:pPr>
              <w:widowControl/>
              <w:jc w:val="left"/>
            </w:pPr>
            <w:r>
              <w:rPr>
                <w:rFonts w:hint="eastAsia"/>
              </w:rPr>
              <w:t>6</w:t>
            </w:r>
            <w:r>
              <w:rPr>
                <w:rFonts w:hint="eastAsia"/>
              </w:rPr>
              <w:t>、支持资源权限管理，授权用户可开展虚拟实验操作。</w:t>
            </w:r>
            <w:r>
              <w:rPr>
                <w:rFonts w:hint="eastAsia"/>
              </w:rPr>
              <w:t xml:space="preserve"> </w:t>
            </w:r>
          </w:p>
          <w:p w:rsidR="00F47BD9" w:rsidRDefault="00F47BD9" w:rsidP="00F47BD9">
            <w:pPr>
              <w:widowControl/>
              <w:jc w:val="left"/>
            </w:pPr>
            <w:r>
              <w:rPr>
                <w:rFonts w:hint="eastAsia"/>
              </w:rPr>
              <w:t>7</w:t>
            </w:r>
            <w:r>
              <w:rPr>
                <w:rFonts w:hint="eastAsia"/>
              </w:rPr>
              <w:t>、系统支持在线用户实验队列管理。可根据需要配置队列最大并发数，超过队列最大数后，系统自动提示用户。</w:t>
            </w:r>
          </w:p>
          <w:p w:rsidR="00F47BD9" w:rsidRDefault="00F47BD9" w:rsidP="00F47BD9">
            <w:pPr>
              <w:widowControl/>
              <w:jc w:val="left"/>
            </w:pPr>
            <w:r>
              <w:rPr>
                <w:rFonts w:hint="eastAsia"/>
              </w:rPr>
              <w:t>8</w:t>
            </w:r>
            <w:r>
              <w:rPr>
                <w:rFonts w:hint="eastAsia"/>
              </w:rPr>
              <w:t>、实验教辅资源项目可根据用户需要动态配置。</w:t>
            </w:r>
          </w:p>
          <w:p w:rsidR="00F47BD9" w:rsidRDefault="00F47BD9" w:rsidP="00F47BD9">
            <w:pPr>
              <w:widowControl/>
              <w:jc w:val="left"/>
            </w:pPr>
            <w:r>
              <w:rPr>
                <w:rFonts w:hint="eastAsia"/>
              </w:rPr>
              <w:t>9</w:t>
            </w:r>
            <w:r>
              <w:rPr>
                <w:rFonts w:hint="eastAsia"/>
              </w:rPr>
              <w:t>、包含以下</w:t>
            </w:r>
            <w:r>
              <w:rPr>
                <w:rFonts w:hint="eastAsia"/>
              </w:rPr>
              <w:t>5</w:t>
            </w:r>
            <w:r>
              <w:rPr>
                <w:rFonts w:hint="eastAsia"/>
              </w:rPr>
              <w:t>个</w:t>
            </w:r>
            <w:r>
              <w:rPr>
                <w:rFonts w:hint="eastAsia"/>
              </w:rPr>
              <w:t>3D</w:t>
            </w:r>
            <w:r>
              <w:rPr>
                <w:rFonts w:hint="eastAsia"/>
              </w:rPr>
              <w:t>实验项目：</w:t>
            </w:r>
          </w:p>
          <w:p w:rsidR="00F47BD9" w:rsidRDefault="00F47BD9" w:rsidP="00F47BD9">
            <w:pPr>
              <w:widowControl/>
              <w:jc w:val="left"/>
            </w:pPr>
            <w:r>
              <w:rPr>
                <w:rFonts w:hint="eastAsia"/>
              </w:rPr>
              <w:t>（</w:t>
            </w:r>
            <w:r>
              <w:rPr>
                <w:rFonts w:hint="eastAsia"/>
              </w:rPr>
              <w:t>I</w:t>
            </w:r>
            <w:r>
              <w:rPr>
                <w:rFonts w:hint="eastAsia"/>
              </w:rPr>
              <w:t>）不良导体热导率的测量</w:t>
            </w:r>
          </w:p>
          <w:p w:rsidR="00F47BD9" w:rsidRDefault="00F47BD9" w:rsidP="00F47BD9">
            <w:pPr>
              <w:widowControl/>
              <w:jc w:val="left"/>
            </w:pPr>
            <w:r>
              <w:rPr>
                <w:rFonts w:hint="eastAsia"/>
              </w:rPr>
              <w:t>实验内容：</w:t>
            </w:r>
          </w:p>
          <w:p w:rsidR="00F47BD9" w:rsidRDefault="00F47BD9" w:rsidP="00F47BD9">
            <w:pPr>
              <w:widowControl/>
              <w:jc w:val="left"/>
            </w:pPr>
            <w:r>
              <w:rPr>
                <w:rFonts w:hint="eastAsia"/>
              </w:rPr>
              <w:t xml:space="preserve">(1) </w:t>
            </w:r>
            <w:r>
              <w:rPr>
                <w:rFonts w:hint="eastAsia"/>
              </w:rPr>
              <w:t>测量样品盘和铜盘的尺寸大小。</w:t>
            </w:r>
          </w:p>
          <w:p w:rsidR="00F47BD9" w:rsidRDefault="00F47BD9" w:rsidP="00F47BD9">
            <w:pPr>
              <w:widowControl/>
              <w:jc w:val="left"/>
            </w:pPr>
            <w:r>
              <w:rPr>
                <w:rFonts w:hint="eastAsia"/>
              </w:rPr>
              <w:t xml:space="preserve">(2) </w:t>
            </w:r>
            <w:r>
              <w:rPr>
                <w:rFonts w:hint="eastAsia"/>
              </w:rPr>
              <w:t>放置样品盘并放置好温度传感器。</w:t>
            </w:r>
          </w:p>
          <w:p w:rsidR="00F47BD9" w:rsidRDefault="00F47BD9" w:rsidP="00F47BD9">
            <w:pPr>
              <w:widowControl/>
              <w:jc w:val="left"/>
            </w:pPr>
            <w:r>
              <w:rPr>
                <w:rFonts w:hint="eastAsia"/>
              </w:rPr>
              <w:t xml:space="preserve">(3) </w:t>
            </w:r>
            <w:r>
              <w:rPr>
                <w:rFonts w:hint="eastAsia"/>
              </w:rPr>
              <w:t>设置固体导热系数测定仪并记录实验数据</w:t>
            </w:r>
          </w:p>
          <w:p w:rsidR="00F47BD9" w:rsidRDefault="00F47BD9" w:rsidP="00F47BD9">
            <w:pPr>
              <w:widowControl/>
              <w:jc w:val="left"/>
            </w:pPr>
            <w:r>
              <w:rPr>
                <w:rFonts w:hint="eastAsia"/>
              </w:rPr>
              <w:t xml:space="preserve">(4) </w:t>
            </w:r>
            <w:r>
              <w:rPr>
                <w:rFonts w:hint="eastAsia"/>
              </w:rPr>
              <w:t>用逐差法求出铜盘</w:t>
            </w:r>
            <w:r>
              <w:rPr>
                <w:rFonts w:hint="eastAsia"/>
              </w:rPr>
              <w:t xml:space="preserve"> C </w:t>
            </w:r>
            <w:r>
              <w:rPr>
                <w:rFonts w:hint="eastAsia"/>
              </w:rPr>
              <w:t>的冷却速率，并由公式求出样品的导热系数</w:t>
            </w:r>
            <w:r>
              <w:rPr>
                <w:rFonts w:hint="eastAsia"/>
              </w:rPr>
              <w:t xml:space="preserve"> </w:t>
            </w:r>
            <w:r>
              <w:rPr>
                <w:rFonts w:hint="eastAsia"/>
              </w:rPr>
              <w:t>λ。</w:t>
            </w:r>
          </w:p>
          <w:p w:rsidR="00F47BD9" w:rsidRDefault="00F47BD9" w:rsidP="00F47BD9">
            <w:pPr>
              <w:widowControl/>
              <w:jc w:val="left"/>
            </w:pPr>
            <w:r>
              <w:rPr>
                <w:rFonts w:hint="eastAsia"/>
              </w:rPr>
              <w:t xml:space="preserve">(5) </w:t>
            </w:r>
            <w:r>
              <w:rPr>
                <w:rFonts w:hint="eastAsia"/>
              </w:rPr>
              <w:t>绘出</w:t>
            </w:r>
            <w:r>
              <w:rPr>
                <w:rFonts w:hint="eastAsia"/>
              </w:rPr>
              <w:t xml:space="preserve"> T-t </w:t>
            </w:r>
            <w:r>
              <w:rPr>
                <w:rFonts w:hint="eastAsia"/>
              </w:rPr>
              <w:t>关系图，用作图法求出冷却速率</w:t>
            </w:r>
            <w:r>
              <w:rPr>
                <w:rFonts w:hint="eastAsia"/>
              </w:rPr>
              <w:t xml:space="preserve"> </w:t>
            </w:r>
            <w:r>
              <w:rPr>
                <w:rFonts w:hint="eastAsia"/>
              </w:rPr>
              <w:t>。</w:t>
            </w:r>
          </w:p>
          <w:p w:rsidR="00F47BD9" w:rsidRDefault="00F47BD9" w:rsidP="00F47BD9">
            <w:pPr>
              <w:widowControl/>
              <w:jc w:val="left"/>
            </w:pPr>
            <w:r>
              <w:rPr>
                <w:rFonts w:hint="eastAsia"/>
              </w:rPr>
              <w:t xml:space="preserve">(6) </w:t>
            </w:r>
            <w:r>
              <w:rPr>
                <w:rFonts w:hint="eastAsia"/>
              </w:rPr>
              <w:t>用方程回归法进行线性拟合，</w:t>
            </w:r>
            <w:r>
              <w:rPr>
                <w:rFonts w:hint="eastAsia"/>
              </w:rPr>
              <w:t xml:space="preserve"> </w:t>
            </w:r>
            <w:r>
              <w:rPr>
                <w:rFonts w:hint="eastAsia"/>
              </w:rPr>
              <w:t>求解冷却速率</w:t>
            </w:r>
            <w:r>
              <w:rPr>
                <w:rFonts w:hint="eastAsia"/>
              </w:rPr>
              <w:t xml:space="preserve"> </w:t>
            </w:r>
            <w:r>
              <w:rPr>
                <w:rFonts w:hint="eastAsia"/>
              </w:rPr>
              <w:t>及其误差</w:t>
            </w:r>
            <w:r>
              <w:rPr>
                <w:rFonts w:hint="eastAsia"/>
              </w:rPr>
              <w:t>,</w:t>
            </w:r>
            <w:r>
              <w:rPr>
                <w:rFonts w:hint="eastAsia"/>
              </w:rPr>
              <w:t>将结果代入公式</w:t>
            </w:r>
            <w:r>
              <w:rPr>
                <w:rFonts w:hint="eastAsia"/>
              </w:rPr>
              <w:t xml:space="preserve"> </w:t>
            </w:r>
            <w:r>
              <w:rPr>
                <w:rFonts w:hint="eastAsia"/>
              </w:rPr>
              <w:t>中，计算橡胶盘的导热系数</w:t>
            </w:r>
            <w:r>
              <w:rPr>
                <w:rFonts w:hint="eastAsia"/>
              </w:rPr>
              <w:t xml:space="preserve"> </w:t>
            </w:r>
            <w:r>
              <w:rPr>
                <w:rFonts w:hint="eastAsia"/>
              </w:rPr>
              <w:t>λ。</w:t>
            </w:r>
          </w:p>
          <w:p w:rsidR="00F47BD9" w:rsidRDefault="00F47BD9" w:rsidP="00F47BD9">
            <w:pPr>
              <w:widowControl/>
              <w:jc w:val="left"/>
            </w:pPr>
            <w:r>
              <w:rPr>
                <w:rFonts w:hint="eastAsia"/>
              </w:rPr>
              <w:t>（</w:t>
            </w:r>
            <w:r>
              <w:rPr>
                <w:rFonts w:hint="eastAsia"/>
              </w:rPr>
              <w:t>II</w:t>
            </w:r>
            <w:r>
              <w:rPr>
                <w:rFonts w:hint="eastAsia"/>
              </w:rPr>
              <w:t>）落球法测定液体的黏度实验</w:t>
            </w:r>
          </w:p>
          <w:p w:rsidR="00F47BD9" w:rsidRDefault="00F47BD9" w:rsidP="00F47BD9">
            <w:pPr>
              <w:widowControl/>
              <w:jc w:val="left"/>
            </w:pPr>
            <w:r>
              <w:rPr>
                <w:rFonts w:hint="eastAsia"/>
              </w:rPr>
              <w:t>实验内容：</w:t>
            </w:r>
          </w:p>
          <w:p w:rsidR="00F47BD9" w:rsidRDefault="00F47BD9" w:rsidP="00F47BD9">
            <w:pPr>
              <w:widowControl/>
              <w:jc w:val="left"/>
            </w:pPr>
            <w:r>
              <w:rPr>
                <w:rFonts w:hint="eastAsia"/>
              </w:rPr>
              <w:t xml:space="preserve">(1) </w:t>
            </w:r>
            <w:r>
              <w:rPr>
                <w:rFonts w:hint="eastAsia"/>
              </w:rPr>
              <w:t>设定</w:t>
            </w:r>
            <w:r>
              <w:rPr>
                <w:rFonts w:hint="eastAsia"/>
              </w:rPr>
              <w:t xml:space="preserve"> PID </w:t>
            </w:r>
            <w:r>
              <w:rPr>
                <w:rFonts w:hint="eastAsia"/>
              </w:rPr>
              <w:t>参数</w:t>
            </w:r>
          </w:p>
          <w:p w:rsidR="00F47BD9" w:rsidRDefault="00F47BD9" w:rsidP="00F47BD9">
            <w:pPr>
              <w:widowControl/>
              <w:jc w:val="left"/>
            </w:pPr>
            <w:r>
              <w:rPr>
                <w:rFonts w:hint="eastAsia"/>
              </w:rPr>
              <w:t xml:space="preserve">(2) </w:t>
            </w:r>
            <w:r>
              <w:rPr>
                <w:rFonts w:hint="eastAsia"/>
              </w:rPr>
              <w:t>测定小球直径</w:t>
            </w:r>
          </w:p>
          <w:p w:rsidR="00F47BD9" w:rsidRDefault="00F47BD9" w:rsidP="00F47BD9">
            <w:pPr>
              <w:widowControl/>
              <w:jc w:val="left"/>
            </w:pPr>
            <w:r>
              <w:rPr>
                <w:rFonts w:hint="eastAsia"/>
              </w:rPr>
              <w:t xml:space="preserve">(3) </w:t>
            </w:r>
            <w:r>
              <w:rPr>
                <w:rFonts w:hint="eastAsia"/>
              </w:rPr>
              <w:t>测定小球在液体中下落速度并计算黏度</w:t>
            </w:r>
          </w:p>
          <w:p w:rsidR="00F47BD9" w:rsidRDefault="00F47BD9" w:rsidP="00F47BD9">
            <w:pPr>
              <w:widowControl/>
              <w:jc w:val="left"/>
            </w:pPr>
            <w:r>
              <w:rPr>
                <w:rFonts w:hint="eastAsia"/>
              </w:rPr>
              <w:t>（</w:t>
            </w:r>
            <w:r>
              <w:rPr>
                <w:rFonts w:hint="eastAsia"/>
              </w:rPr>
              <w:t>III</w:t>
            </w:r>
            <w:r>
              <w:rPr>
                <w:rFonts w:hint="eastAsia"/>
              </w:rPr>
              <w:t>）交流电桥实验</w:t>
            </w:r>
          </w:p>
          <w:p w:rsidR="00F47BD9" w:rsidRDefault="00F47BD9" w:rsidP="00F47BD9">
            <w:pPr>
              <w:widowControl/>
              <w:jc w:val="left"/>
            </w:pPr>
            <w:r>
              <w:rPr>
                <w:rFonts w:hint="eastAsia"/>
              </w:rPr>
              <w:t>实验内容：本实验要求掌握交流电桥的组成原理和电桥平衡的调节方法，并用交流电桥测量电感和电容。</w:t>
            </w:r>
          </w:p>
          <w:p w:rsidR="00F47BD9" w:rsidRDefault="00F47BD9" w:rsidP="00F47BD9">
            <w:pPr>
              <w:widowControl/>
              <w:jc w:val="left"/>
            </w:pPr>
            <w:r>
              <w:rPr>
                <w:rFonts w:hint="eastAsia"/>
              </w:rPr>
              <w:t>（</w:t>
            </w:r>
            <w:r>
              <w:rPr>
                <w:rFonts w:hint="eastAsia"/>
              </w:rPr>
              <w:t>IV</w:t>
            </w:r>
            <w:r>
              <w:rPr>
                <w:rFonts w:hint="eastAsia"/>
              </w:rPr>
              <w:t>）密立根油滴实验</w:t>
            </w:r>
          </w:p>
          <w:p w:rsidR="00F47BD9" w:rsidRDefault="00F47BD9" w:rsidP="00F47BD9">
            <w:pPr>
              <w:widowControl/>
              <w:jc w:val="left"/>
            </w:pPr>
            <w:r>
              <w:rPr>
                <w:rFonts w:hint="eastAsia"/>
              </w:rPr>
              <w:lastRenderedPageBreak/>
              <w:t>实验内容：学习控制油滴在视场中的运动，并选择合适的油滴测量元电荷。</w:t>
            </w:r>
          </w:p>
          <w:p w:rsidR="00F47BD9" w:rsidRDefault="00F47BD9" w:rsidP="00F47BD9">
            <w:pPr>
              <w:widowControl/>
              <w:jc w:val="left"/>
            </w:pPr>
            <w:r>
              <w:rPr>
                <w:rFonts w:hint="eastAsia"/>
              </w:rPr>
              <w:t xml:space="preserve">(1) </w:t>
            </w:r>
            <w:r>
              <w:rPr>
                <w:rFonts w:hint="eastAsia"/>
              </w:rPr>
              <w:t>油滴仪调节</w:t>
            </w:r>
          </w:p>
          <w:p w:rsidR="00F47BD9" w:rsidRDefault="00F47BD9" w:rsidP="00F47BD9">
            <w:pPr>
              <w:widowControl/>
              <w:jc w:val="left"/>
            </w:pPr>
            <w:r>
              <w:rPr>
                <w:rFonts w:hint="eastAsia"/>
              </w:rPr>
              <w:t xml:space="preserve">(2) </w:t>
            </w:r>
            <w:r>
              <w:rPr>
                <w:rFonts w:hint="eastAsia"/>
              </w:rPr>
              <w:t>静态法测量基本电荷</w:t>
            </w:r>
          </w:p>
          <w:p w:rsidR="00F47BD9" w:rsidRDefault="00F47BD9" w:rsidP="00F47BD9">
            <w:pPr>
              <w:widowControl/>
              <w:jc w:val="left"/>
            </w:pPr>
            <w:r>
              <w:rPr>
                <w:rFonts w:hint="eastAsia"/>
              </w:rPr>
              <w:t xml:space="preserve">(3) </w:t>
            </w:r>
            <w:r>
              <w:rPr>
                <w:rFonts w:hint="eastAsia"/>
              </w:rPr>
              <w:t>动态法测量基本电荷</w:t>
            </w:r>
          </w:p>
          <w:p w:rsidR="00F47BD9" w:rsidRDefault="00F47BD9" w:rsidP="00F47BD9">
            <w:pPr>
              <w:widowControl/>
              <w:jc w:val="left"/>
            </w:pPr>
            <w:r>
              <w:rPr>
                <w:rFonts w:hint="eastAsia"/>
              </w:rPr>
              <w:t>（</w:t>
            </w:r>
            <w:r>
              <w:rPr>
                <w:rFonts w:hint="eastAsia"/>
              </w:rPr>
              <w:t>V</w:t>
            </w:r>
            <w:r>
              <w:rPr>
                <w:rFonts w:hint="eastAsia"/>
              </w:rPr>
              <w:t>）斯特恩</w:t>
            </w:r>
            <w:r>
              <w:rPr>
                <w:rFonts w:hint="eastAsia"/>
              </w:rPr>
              <w:t>-</w:t>
            </w:r>
            <w:r>
              <w:rPr>
                <w:rFonts w:hint="eastAsia"/>
              </w:rPr>
              <w:t>盖拉赫实验</w:t>
            </w:r>
          </w:p>
          <w:p w:rsidR="00F47BD9" w:rsidRDefault="00F47BD9" w:rsidP="00F47BD9">
            <w:pPr>
              <w:widowControl/>
              <w:jc w:val="left"/>
            </w:pPr>
            <w:r>
              <w:rPr>
                <w:rFonts w:hint="eastAsia"/>
              </w:rPr>
              <w:t>实验内容：</w:t>
            </w:r>
          </w:p>
          <w:p w:rsidR="00F47BD9" w:rsidRDefault="00F47BD9" w:rsidP="00F47BD9">
            <w:pPr>
              <w:widowControl/>
              <w:jc w:val="left"/>
            </w:pPr>
            <w:r>
              <w:rPr>
                <w:rFonts w:hint="eastAsia"/>
              </w:rPr>
              <w:t>（</w:t>
            </w:r>
            <w:r>
              <w:rPr>
                <w:rFonts w:hint="eastAsia"/>
              </w:rPr>
              <w:t>1</w:t>
            </w:r>
            <w:r>
              <w:rPr>
                <w:rFonts w:hint="eastAsia"/>
              </w:rPr>
              <w:t>）氮洗与装源</w:t>
            </w:r>
          </w:p>
          <w:p w:rsidR="00F47BD9" w:rsidRDefault="00F47BD9" w:rsidP="00F47BD9">
            <w:pPr>
              <w:widowControl/>
              <w:jc w:val="left"/>
            </w:pPr>
            <w:r>
              <w:rPr>
                <w:rFonts w:hint="eastAsia"/>
              </w:rPr>
              <w:t>（</w:t>
            </w:r>
            <w:r>
              <w:rPr>
                <w:rFonts w:hint="eastAsia"/>
              </w:rPr>
              <w:t>2</w:t>
            </w:r>
            <w:r>
              <w:rPr>
                <w:rFonts w:hint="eastAsia"/>
              </w:rPr>
              <w:t>）系统抽真空</w:t>
            </w:r>
          </w:p>
          <w:p w:rsidR="00F47BD9" w:rsidRDefault="00F47BD9" w:rsidP="00F47BD9">
            <w:pPr>
              <w:widowControl/>
              <w:jc w:val="left"/>
            </w:pPr>
            <w:r>
              <w:rPr>
                <w:rFonts w:hint="eastAsia"/>
              </w:rPr>
              <w:t>（</w:t>
            </w:r>
            <w:r>
              <w:rPr>
                <w:rFonts w:hint="eastAsia"/>
              </w:rPr>
              <w:t>3</w:t>
            </w:r>
            <w:r>
              <w:rPr>
                <w:rFonts w:hint="eastAsia"/>
              </w:rPr>
              <w:t>）加热束源与钨丝</w:t>
            </w:r>
          </w:p>
          <w:p w:rsidR="00F47BD9" w:rsidRDefault="00F47BD9" w:rsidP="00F47BD9">
            <w:pPr>
              <w:widowControl/>
              <w:jc w:val="left"/>
            </w:pPr>
            <w:r>
              <w:rPr>
                <w:rFonts w:hint="eastAsia"/>
              </w:rPr>
              <w:t>（</w:t>
            </w:r>
            <w:r>
              <w:rPr>
                <w:rFonts w:hint="eastAsia"/>
              </w:rPr>
              <w:t>4</w:t>
            </w:r>
            <w:r>
              <w:rPr>
                <w:rFonts w:hint="eastAsia"/>
              </w:rPr>
              <w:t>）测束</w:t>
            </w:r>
            <w:r>
              <w:rPr>
                <w:rFonts w:hint="eastAsia"/>
              </w:rPr>
              <w:t xml:space="preserve">                                              </w:t>
            </w:r>
          </w:p>
          <w:p w:rsidR="00F47BD9" w:rsidRDefault="00F47BD9" w:rsidP="00F47BD9">
            <w:pPr>
              <w:widowControl/>
              <w:jc w:val="left"/>
            </w:pPr>
            <w:r>
              <w:rPr>
                <w:rFonts w:hint="eastAsia"/>
              </w:rPr>
              <w:t>10</w:t>
            </w:r>
            <w:r>
              <w:rPr>
                <w:rFonts w:hint="eastAsia"/>
              </w:rPr>
              <w:t>、接口传输的所有参数使用</w:t>
            </w:r>
            <w:r>
              <w:rPr>
                <w:rFonts w:hint="eastAsia"/>
              </w:rPr>
              <w:t>UTF8</w:t>
            </w:r>
            <w:r>
              <w:rPr>
                <w:rFonts w:hint="eastAsia"/>
              </w:rPr>
              <w:t>编码格式。接口以</w:t>
            </w:r>
            <w:r>
              <w:rPr>
                <w:rFonts w:hint="eastAsia"/>
              </w:rPr>
              <w:t>https(http)</w:t>
            </w:r>
            <w:r>
              <w:rPr>
                <w:rFonts w:hint="eastAsia"/>
              </w:rPr>
              <w:t>协议，采用</w:t>
            </w:r>
            <w:r>
              <w:rPr>
                <w:rFonts w:hint="eastAsia"/>
              </w:rPr>
              <w:t>GET</w:t>
            </w:r>
            <w:r>
              <w:rPr>
                <w:rFonts w:hint="eastAsia"/>
              </w:rPr>
              <w:t>、</w:t>
            </w:r>
            <w:r>
              <w:rPr>
                <w:rFonts w:hint="eastAsia"/>
              </w:rPr>
              <w:t>POST</w:t>
            </w:r>
            <w:r>
              <w:rPr>
                <w:rFonts w:hint="eastAsia"/>
              </w:rPr>
              <w:t>方法进行调用。</w:t>
            </w:r>
            <w:r>
              <w:rPr>
                <w:rFonts w:hint="eastAsia"/>
              </w:rPr>
              <w:t xml:space="preserve">                       </w:t>
            </w:r>
          </w:p>
          <w:p w:rsidR="00F47BD9" w:rsidRDefault="00F47BD9" w:rsidP="00F47BD9">
            <w:pPr>
              <w:widowControl/>
              <w:jc w:val="left"/>
            </w:pPr>
            <w:r>
              <w:rPr>
                <w:rFonts w:hint="eastAsia"/>
              </w:rPr>
              <w:t>11</w:t>
            </w:r>
            <w:r>
              <w:rPr>
                <w:rFonts w:hint="eastAsia"/>
              </w:rPr>
              <w:t>、网络版</w:t>
            </w:r>
            <w:r>
              <w:rPr>
                <w:rFonts w:hint="eastAsia"/>
              </w:rPr>
              <w:t>(WEB)</w:t>
            </w:r>
            <w:r>
              <w:rPr>
                <w:rFonts w:hint="eastAsia"/>
              </w:rPr>
              <w:t>虚拟仿真软件支持</w:t>
            </w:r>
            <w:r>
              <w:rPr>
                <w:rFonts w:hint="eastAsia"/>
              </w:rPr>
              <w:t>WebGL</w:t>
            </w:r>
            <w:r>
              <w:rPr>
                <w:rFonts w:hint="eastAsia"/>
              </w:rPr>
              <w:t>的</w:t>
            </w:r>
            <w:r>
              <w:rPr>
                <w:rFonts w:hint="eastAsia"/>
              </w:rPr>
              <w:t>web</w:t>
            </w:r>
            <w:r>
              <w:rPr>
                <w:rFonts w:hint="eastAsia"/>
              </w:rPr>
              <w:t>虚拟仿真资源</w:t>
            </w:r>
            <w:r>
              <w:rPr>
                <w:rFonts w:hint="eastAsia"/>
              </w:rPr>
              <w:t>(</w:t>
            </w:r>
            <w:r>
              <w:rPr>
                <w:rFonts w:hint="eastAsia"/>
              </w:rPr>
              <w:t>链接</w:t>
            </w:r>
            <w:r>
              <w:rPr>
                <w:rFonts w:hint="eastAsia"/>
              </w:rPr>
              <w:t xml:space="preserve"> </w:t>
            </w:r>
            <w:r>
              <w:rPr>
                <w:rFonts w:hint="eastAsia"/>
              </w:rPr>
              <w:t>或</w:t>
            </w:r>
            <w:r>
              <w:rPr>
                <w:rFonts w:hint="eastAsia"/>
              </w:rPr>
              <w:t xml:space="preserve"> zip</w:t>
            </w:r>
            <w:r>
              <w:rPr>
                <w:rFonts w:hint="eastAsia"/>
              </w:rPr>
              <w:t>包</w:t>
            </w:r>
            <w:r>
              <w:rPr>
                <w:rFonts w:hint="eastAsia"/>
              </w:rPr>
              <w:t>500MB</w:t>
            </w:r>
            <w:r>
              <w:rPr>
                <w:rFonts w:hint="eastAsia"/>
              </w:rPr>
              <w:t>左右</w:t>
            </w:r>
            <w:r>
              <w:rPr>
                <w:rFonts w:hint="eastAsia"/>
              </w:rPr>
              <w:t>)</w:t>
            </w:r>
            <w:r>
              <w:rPr>
                <w:rFonts w:hint="eastAsia"/>
              </w:rPr>
              <w:t>。</w:t>
            </w:r>
            <w:r>
              <w:rPr>
                <w:rFonts w:hint="eastAsia"/>
              </w:rPr>
              <w:t xml:space="preserve">                                   </w:t>
            </w:r>
          </w:p>
          <w:p w:rsidR="007D5267" w:rsidRDefault="00F47BD9" w:rsidP="00F47BD9">
            <w:pPr>
              <w:widowControl/>
              <w:jc w:val="left"/>
            </w:pPr>
            <w:r>
              <w:rPr>
                <w:rFonts w:hint="eastAsia"/>
              </w:rPr>
              <w:t>12</w:t>
            </w:r>
            <w:r>
              <w:rPr>
                <w:rFonts w:hint="eastAsia"/>
              </w:rPr>
              <w:t>、接口回传数据格式分为三部分，包括</w:t>
            </w:r>
            <w:r>
              <w:rPr>
                <w:rFonts w:hint="eastAsia"/>
              </w:rPr>
              <w:t>code</w:t>
            </w:r>
            <w:r>
              <w:rPr>
                <w:rFonts w:hint="eastAsia"/>
              </w:rPr>
              <w:t>（响应值）、</w:t>
            </w:r>
            <w:r>
              <w:rPr>
                <w:rFonts w:hint="eastAsia"/>
              </w:rPr>
              <w:t>message</w:t>
            </w:r>
            <w:r>
              <w:rPr>
                <w:rFonts w:hint="eastAsia"/>
              </w:rPr>
              <w:t>（响应信息）、</w:t>
            </w:r>
            <w:r>
              <w:rPr>
                <w:rFonts w:hint="eastAsia"/>
              </w:rPr>
              <w:t>data</w:t>
            </w:r>
            <w:r>
              <w:rPr>
                <w:rFonts w:hint="eastAsia"/>
              </w:rPr>
              <w:t>（数据项）。</w:t>
            </w:r>
            <w:r w:rsidR="007D5267">
              <w:rPr>
                <w:rFonts w:hint="eastAsia"/>
              </w:rPr>
              <w:t>"</w:t>
            </w:r>
            <w:r w:rsidR="007D5267">
              <w:rPr>
                <w:rFonts w:hint="eastAsia"/>
              </w:rPr>
              <w:tab/>
            </w:r>
          </w:p>
          <w:p w:rsidR="00F20473" w:rsidRDefault="007D5267" w:rsidP="00F47BD9">
            <w:pPr>
              <w:widowControl/>
              <w:jc w:val="left"/>
            </w:pPr>
            <w:r w:rsidRPr="007D5267">
              <w:rPr>
                <w:rFonts w:hint="eastAsia"/>
                <w:color w:val="FF0000"/>
              </w:rPr>
              <w:t>数据接口详见附件：</w:t>
            </w:r>
          </w:p>
        </w:tc>
        <w:tc>
          <w:tcPr>
            <w:tcW w:w="708" w:type="dxa"/>
            <w:tcBorders>
              <w:left w:val="single" w:sz="4" w:space="0" w:color="auto"/>
              <w:bottom w:val="single" w:sz="6" w:space="0" w:color="auto"/>
              <w:right w:val="dotDotDash" w:sz="18" w:space="0" w:color="auto"/>
            </w:tcBorders>
            <w:vAlign w:val="center"/>
          </w:tcPr>
          <w:p w:rsidR="00F20473" w:rsidRDefault="00FB5A2E">
            <w:pPr>
              <w:jc w:val="left"/>
            </w:pPr>
            <w:r>
              <w:rPr>
                <w:rFonts w:hint="eastAsia"/>
              </w:rPr>
              <w:lastRenderedPageBreak/>
              <w:t>1</w:t>
            </w:r>
            <w:r w:rsidR="00CF53CB">
              <w:rPr>
                <w:rFonts w:hint="eastAsia"/>
              </w:rPr>
              <w:t>批</w:t>
            </w:r>
          </w:p>
        </w:tc>
        <w:tc>
          <w:tcPr>
            <w:tcW w:w="5245" w:type="dxa"/>
            <w:gridSpan w:val="3"/>
            <w:tcBorders>
              <w:left w:val="dotDotDash" w:sz="18" w:space="0" w:color="auto"/>
              <w:bottom w:val="single" w:sz="6" w:space="0" w:color="auto"/>
            </w:tcBorders>
            <w:vAlign w:val="center"/>
          </w:tcPr>
          <w:p w:rsidR="00F20473" w:rsidRDefault="00F20473">
            <w:pPr>
              <w:jc w:val="left"/>
              <w:rPr>
                <w:rFonts w:ascii="楷体_GB2312" w:eastAsia="楷体_GB2312" w:hAnsi="宋体"/>
                <w:color w:val="000000"/>
                <w:sz w:val="18"/>
                <w:szCs w:val="18"/>
              </w:rPr>
            </w:pPr>
          </w:p>
        </w:tc>
        <w:tc>
          <w:tcPr>
            <w:tcW w:w="851" w:type="dxa"/>
            <w:tcBorders>
              <w:top w:val="single" w:sz="6" w:space="0" w:color="auto"/>
              <w:bottom w:val="single" w:sz="6" w:space="0" w:color="auto"/>
            </w:tcBorders>
            <w:vAlign w:val="center"/>
          </w:tcPr>
          <w:p w:rsidR="00F20473" w:rsidRDefault="00F20473">
            <w:pPr>
              <w:jc w:val="left"/>
            </w:pPr>
          </w:p>
        </w:tc>
      </w:tr>
      <w:tr w:rsidR="00F20473">
        <w:trPr>
          <w:trHeight w:val="90"/>
        </w:trPr>
        <w:tc>
          <w:tcPr>
            <w:tcW w:w="1996" w:type="dxa"/>
            <w:vAlign w:val="center"/>
          </w:tcPr>
          <w:p w:rsidR="00F20473" w:rsidRDefault="00FB5A2E">
            <w:pPr>
              <w:spacing w:line="500" w:lineRule="auto"/>
              <w:jc w:val="center"/>
              <w:rPr>
                <w:b/>
                <w:color w:val="000000"/>
                <w:sz w:val="24"/>
              </w:rPr>
            </w:pPr>
            <w:r>
              <w:rPr>
                <w:rFonts w:hint="eastAsia"/>
                <w:b/>
                <w:color w:val="000000"/>
                <w:sz w:val="24"/>
              </w:rPr>
              <w:lastRenderedPageBreak/>
              <w:t>备注</w:t>
            </w:r>
          </w:p>
        </w:tc>
        <w:tc>
          <w:tcPr>
            <w:tcW w:w="5927" w:type="dxa"/>
            <w:gridSpan w:val="4"/>
            <w:tcBorders>
              <w:right w:val="dotDotDash" w:sz="18" w:space="0" w:color="auto"/>
            </w:tcBorders>
            <w:vAlign w:val="center"/>
          </w:tcPr>
          <w:p w:rsidR="00CF53CB" w:rsidRPr="008675A2" w:rsidRDefault="00CF53CB" w:rsidP="00CF53CB">
            <w:pPr>
              <w:rPr>
                <w:rFonts w:ascii="宋体" w:hAnsi="宋体"/>
                <w:color w:val="000000"/>
                <w:szCs w:val="21"/>
              </w:rPr>
            </w:pPr>
            <w:r w:rsidRPr="008675A2">
              <w:rPr>
                <w:rFonts w:ascii="宋体" w:hAnsi="宋体"/>
                <w:color w:val="000000"/>
                <w:szCs w:val="21"/>
              </w:rPr>
              <w:t>一</w:t>
            </w:r>
            <w:r w:rsidRPr="008675A2">
              <w:rPr>
                <w:rFonts w:ascii="宋体" w:hAnsi="宋体" w:hint="eastAsia"/>
                <w:color w:val="000000"/>
                <w:szCs w:val="21"/>
              </w:rPr>
              <w:t>、</w:t>
            </w:r>
            <w:r w:rsidRPr="008675A2">
              <w:rPr>
                <w:rFonts w:ascii="宋体" w:hAnsi="宋体"/>
                <w:color w:val="000000"/>
                <w:szCs w:val="21"/>
              </w:rPr>
              <w:t>供应商资格要求</w:t>
            </w:r>
          </w:p>
          <w:p w:rsidR="00CF53CB" w:rsidRPr="008675A2" w:rsidRDefault="00CF53CB" w:rsidP="00CF53CB">
            <w:pPr>
              <w:rPr>
                <w:rFonts w:ascii="宋体" w:hAnsi="宋体"/>
                <w:color w:val="000000"/>
                <w:szCs w:val="21"/>
              </w:rPr>
            </w:pPr>
            <w:r w:rsidRPr="008675A2">
              <w:rPr>
                <w:rFonts w:ascii="宋体" w:hAnsi="宋体" w:hint="eastAsia"/>
                <w:color w:val="000000"/>
                <w:szCs w:val="21"/>
              </w:rPr>
              <w:t>1、</w:t>
            </w:r>
            <w:r w:rsidRPr="008675A2">
              <w:rPr>
                <w:rFonts w:ascii="宋体" w:hAnsi="宋体"/>
                <w:color w:val="000000"/>
                <w:szCs w:val="21"/>
              </w:rPr>
              <w:t>符合《政府采购法》第二十二条规定的供应商</w:t>
            </w:r>
            <w:r w:rsidRPr="008675A2">
              <w:rPr>
                <w:rFonts w:ascii="宋体" w:hAnsi="宋体" w:hint="eastAsia"/>
                <w:color w:val="000000"/>
                <w:szCs w:val="21"/>
              </w:rPr>
              <w:t>；</w:t>
            </w:r>
          </w:p>
          <w:p w:rsidR="00CF53CB" w:rsidRPr="00F47BD9" w:rsidRDefault="00CF53CB" w:rsidP="00CF53CB">
            <w:pPr>
              <w:rPr>
                <w:rFonts w:ascii="宋体" w:hAnsi="宋体"/>
                <w:color w:val="000000"/>
                <w:szCs w:val="21"/>
              </w:rPr>
            </w:pPr>
            <w:r w:rsidRPr="00F47BD9">
              <w:rPr>
                <w:rFonts w:ascii="宋体" w:hAnsi="宋体" w:hint="eastAsia"/>
                <w:color w:val="000000"/>
                <w:szCs w:val="21"/>
              </w:rPr>
              <w:t>2、具有独立法人资格，有相应的经营范围。</w:t>
            </w:r>
          </w:p>
          <w:p w:rsidR="00CF53CB" w:rsidRPr="00F47BD9" w:rsidRDefault="00CF53CB" w:rsidP="00CF53CB">
            <w:pPr>
              <w:rPr>
                <w:rFonts w:ascii="宋体" w:hAnsi="宋体"/>
                <w:color w:val="000000"/>
                <w:szCs w:val="21"/>
              </w:rPr>
            </w:pPr>
            <w:r w:rsidRPr="008675A2">
              <w:rPr>
                <w:rFonts w:ascii="宋体" w:hAnsi="宋体"/>
                <w:color w:val="000000"/>
                <w:szCs w:val="21"/>
              </w:rPr>
              <w:t>二</w:t>
            </w:r>
            <w:r w:rsidRPr="008675A2">
              <w:rPr>
                <w:rFonts w:ascii="宋体" w:hAnsi="宋体" w:hint="eastAsia"/>
                <w:color w:val="000000"/>
                <w:szCs w:val="21"/>
              </w:rPr>
              <w:t>、</w:t>
            </w:r>
            <w:r w:rsidRPr="008675A2">
              <w:rPr>
                <w:rFonts w:ascii="宋体" w:hAnsi="宋体"/>
                <w:color w:val="000000"/>
                <w:szCs w:val="21"/>
              </w:rPr>
              <w:t>报价要求</w:t>
            </w:r>
          </w:p>
          <w:p w:rsidR="00CF53CB" w:rsidRPr="008675A2" w:rsidRDefault="00CF53CB" w:rsidP="00CF53CB">
            <w:pPr>
              <w:rPr>
                <w:rFonts w:ascii="宋体" w:hAnsi="宋体"/>
                <w:color w:val="000000"/>
                <w:szCs w:val="21"/>
              </w:rPr>
            </w:pPr>
            <w:r w:rsidRPr="008675A2">
              <w:rPr>
                <w:rFonts w:ascii="宋体" w:hAnsi="宋体"/>
                <w:color w:val="000000"/>
                <w:szCs w:val="21"/>
              </w:rPr>
              <w:t>1、报价应包含</w:t>
            </w:r>
            <w:r w:rsidRPr="008675A2">
              <w:rPr>
                <w:rFonts w:ascii="宋体" w:hAnsi="宋体" w:hint="eastAsia"/>
                <w:color w:val="000000"/>
                <w:szCs w:val="21"/>
              </w:rPr>
              <w:t>现场踏勘、评估、报告、</w:t>
            </w:r>
            <w:r w:rsidRPr="008675A2">
              <w:rPr>
                <w:rFonts w:ascii="宋体" w:hAnsi="宋体"/>
                <w:color w:val="000000"/>
                <w:szCs w:val="21"/>
              </w:rPr>
              <w:t>保险、税费等</w:t>
            </w:r>
            <w:r w:rsidR="00B53AC9">
              <w:rPr>
                <w:rFonts w:ascii="宋体" w:hAnsi="宋体" w:hint="eastAsia"/>
                <w:color w:val="000000"/>
                <w:szCs w:val="21"/>
              </w:rPr>
              <w:t>本项目产生的</w:t>
            </w:r>
            <w:r w:rsidRPr="008675A2">
              <w:rPr>
                <w:rFonts w:ascii="宋体" w:hAnsi="宋体"/>
                <w:color w:val="000000"/>
                <w:szCs w:val="21"/>
              </w:rPr>
              <w:t>所有费用</w:t>
            </w:r>
            <w:r w:rsidRPr="008675A2">
              <w:rPr>
                <w:rFonts w:ascii="宋体" w:hAnsi="宋体" w:hint="eastAsia"/>
                <w:color w:val="000000"/>
                <w:szCs w:val="21"/>
              </w:rPr>
              <w:t>；</w:t>
            </w:r>
          </w:p>
          <w:p w:rsidR="00CF53CB" w:rsidRPr="008675A2" w:rsidRDefault="00CF53CB" w:rsidP="00CF53CB">
            <w:pPr>
              <w:rPr>
                <w:rFonts w:ascii="宋体" w:hAnsi="宋体"/>
                <w:color w:val="000000"/>
                <w:szCs w:val="21"/>
              </w:rPr>
            </w:pPr>
            <w:r w:rsidRPr="008675A2">
              <w:rPr>
                <w:rFonts w:ascii="宋体" w:hAnsi="宋体" w:hint="eastAsia"/>
                <w:color w:val="000000"/>
                <w:szCs w:val="21"/>
              </w:rPr>
              <w:t>2</w:t>
            </w:r>
            <w:r w:rsidRPr="008675A2">
              <w:rPr>
                <w:rFonts w:ascii="宋体" w:hAnsi="宋体"/>
                <w:color w:val="000000"/>
                <w:szCs w:val="21"/>
              </w:rPr>
              <w:t>、交</w:t>
            </w:r>
            <w:r w:rsidRPr="008675A2">
              <w:rPr>
                <w:rFonts w:ascii="宋体" w:hAnsi="宋体" w:hint="eastAsia"/>
                <w:color w:val="000000"/>
                <w:szCs w:val="21"/>
              </w:rPr>
              <w:t>付</w:t>
            </w:r>
            <w:r w:rsidRPr="008675A2">
              <w:rPr>
                <w:rFonts w:ascii="宋体" w:hAnsi="宋体"/>
                <w:color w:val="000000"/>
                <w:szCs w:val="21"/>
              </w:rPr>
              <w:t>地点</w:t>
            </w:r>
            <w:r w:rsidRPr="008675A2">
              <w:rPr>
                <w:rFonts w:ascii="宋体" w:hAnsi="宋体" w:hint="eastAsia"/>
                <w:color w:val="000000"/>
                <w:szCs w:val="21"/>
              </w:rPr>
              <w:t>：无锡职业技术学院</w:t>
            </w:r>
            <w:r w:rsidR="00F47BD9">
              <w:rPr>
                <w:rFonts w:ascii="宋体" w:hAnsi="宋体" w:hint="eastAsia"/>
                <w:color w:val="000000"/>
                <w:szCs w:val="21"/>
              </w:rPr>
              <w:t>指定</w:t>
            </w:r>
            <w:r w:rsidRPr="008675A2">
              <w:rPr>
                <w:rFonts w:ascii="宋体" w:hAnsi="宋体" w:hint="eastAsia"/>
                <w:color w:val="000000"/>
                <w:szCs w:val="21"/>
              </w:rPr>
              <w:t>；</w:t>
            </w:r>
          </w:p>
          <w:p w:rsidR="00CF53CB" w:rsidRDefault="00CF53CB" w:rsidP="00CF53CB">
            <w:pPr>
              <w:rPr>
                <w:rFonts w:ascii="宋体" w:hAnsi="宋体"/>
                <w:color w:val="000000"/>
                <w:szCs w:val="21"/>
              </w:rPr>
            </w:pPr>
            <w:r w:rsidRPr="008675A2">
              <w:rPr>
                <w:rFonts w:ascii="宋体" w:hAnsi="宋体" w:hint="eastAsia"/>
                <w:color w:val="000000"/>
                <w:szCs w:val="21"/>
              </w:rPr>
              <w:t>3</w:t>
            </w:r>
            <w:r w:rsidRPr="008675A2">
              <w:rPr>
                <w:rFonts w:ascii="宋体" w:hAnsi="宋体"/>
                <w:color w:val="000000"/>
                <w:szCs w:val="21"/>
              </w:rPr>
              <w:t>、</w:t>
            </w:r>
            <w:r w:rsidR="00F47BD9">
              <w:rPr>
                <w:rFonts w:ascii="宋体" w:hAnsi="宋体" w:hint="eastAsia"/>
                <w:color w:val="000000"/>
                <w:szCs w:val="21"/>
              </w:rPr>
              <w:t>供货期：</w:t>
            </w:r>
            <w:r w:rsidR="00F47BD9" w:rsidRPr="00F47BD9">
              <w:rPr>
                <w:rFonts w:ascii="宋体" w:hAnsi="宋体" w:hint="eastAsia"/>
                <w:color w:val="000000"/>
                <w:szCs w:val="21"/>
              </w:rPr>
              <w:t>15天，自合同签订之日计起；</w:t>
            </w:r>
          </w:p>
          <w:p w:rsidR="00F47BD9" w:rsidRPr="00F47BD9" w:rsidRDefault="00F47BD9" w:rsidP="00F47BD9">
            <w:pPr>
              <w:pStyle w:val="2"/>
              <w:ind w:firstLineChars="0" w:firstLine="0"/>
              <w:jc w:val="left"/>
              <w:rPr>
                <w:rFonts w:ascii="宋体" w:eastAsia="宋体"/>
                <w:szCs w:val="21"/>
              </w:rPr>
            </w:pPr>
            <w:r w:rsidRPr="00F47BD9">
              <w:rPr>
                <w:rFonts w:ascii="宋体" w:eastAsia="宋体" w:hint="eastAsia"/>
                <w:szCs w:val="21"/>
              </w:rPr>
              <w:t>4、质量保证：必须是原厂全新合格产品，并以不低于原厂质保期的标准提供质保；</w:t>
            </w:r>
          </w:p>
          <w:p w:rsidR="005E0AE9" w:rsidRPr="005E0AE9" w:rsidRDefault="005E0AE9" w:rsidP="005E0AE9">
            <w:pPr>
              <w:rPr>
                <w:rFonts w:ascii="宋体" w:hAnsi="宋体"/>
                <w:color w:val="000000"/>
                <w:szCs w:val="21"/>
              </w:rPr>
            </w:pPr>
            <w:r w:rsidRPr="005E0AE9">
              <w:rPr>
                <w:rFonts w:ascii="宋体" w:hAnsi="宋体" w:hint="eastAsia"/>
                <w:color w:val="000000"/>
                <w:szCs w:val="21"/>
              </w:rPr>
              <w:t>4、本项目最高限价为</w:t>
            </w:r>
            <w:r w:rsidR="00F47BD9" w:rsidRPr="00F47BD9">
              <w:rPr>
                <w:rFonts w:ascii="宋体" w:hAnsi="宋体"/>
                <w:color w:val="000000"/>
                <w:szCs w:val="21"/>
              </w:rPr>
              <w:t>9.95</w:t>
            </w:r>
            <w:r w:rsidRPr="005E0AE9">
              <w:rPr>
                <w:rFonts w:ascii="宋体" w:hAnsi="宋体" w:hint="eastAsia"/>
                <w:color w:val="000000"/>
                <w:szCs w:val="21"/>
              </w:rPr>
              <w:t>万元，报价超过最高限价为无效报价；</w:t>
            </w:r>
          </w:p>
          <w:p w:rsidR="00CF53CB" w:rsidRDefault="005E0AE9" w:rsidP="00CF53CB">
            <w:pPr>
              <w:rPr>
                <w:rFonts w:ascii="宋体" w:hAnsi="宋体"/>
                <w:color w:val="000000"/>
                <w:szCs w:val="21"/>
              </w:rPr>
            </w:pPr>
            <w:r>
              <w:rPr>
                <w:rFonts w:ascii="宋体" w:hAnsi="宋体"/>
                <w:color w:val="000000"/>
                <w:szCs w:val="21"/>
              </w:rPr>
              <w:lastRenderedPageBreak/>
              <w:t>5</w:t>
            </w:r>
            <w:r w:rsidR="00CF53CB" w:rsidRPr="008675A2">
              <w:rPr>
                <w:rFonts w:ascii="宋体" w:hAnsi="宋体" w:hint="eastAsia"/>
                <w:color w:val="000000"/>
                <w:szCs w:val="21"/>
              </w:rPr>
              <w:t>、</w:t>
            </w:r>
            <w:r w:rsidR="00CF53CB" w:rsidRPr="008675A2">
              <w:rPr>
                <w:rFonts w:ascii="宋体" w:hAnsi="宋体"/>
                <w:color w:val="000000"/>
                <w:szCs w:val="21"/>
              </w:rPr>
              <w:t>付款</w:t>
            </w:r>
            <w:r w:rsidR="00CF53CB" w:rsidRPr="008675A2">
              <w:rPr>
                <w:rFonts w:ascii="宋体" w:hAnsi="宋体" w:hint="eastAsia"/>
                <w:color w:val="000000"/>
                <w:szCs w:val="21"/>
              </w:rPr>
              <w:t>方式：</w:t>
            </w:r>
            <w:r w:rsidR="00F47BD9" w:rsidRPr="00F47BD9">
              <w:rPr>
                <w:rFonts w:ascii="宋体" w:hAnsi="宋体" w:hint="eastAsia"/>
                <w:color w:val="000000"/>
                <w:szCs w:val="21"/>
              </w:rPr>
              <w:t>安装调试完毕，经校方验收合格后，支付至合同总金额的100%</w:t>
            </w:r>
            <w:r w:rsidR="00CF53CB" w:rsidRPr="008675A2">
              <w:rPr>
                <w:rFonts w:ascii="宋体" w:hAnsi="宋体"/>
                <w:color w:val="000000"/>
                <w:szCs w:val="21"/>
              </w:rPr>
              <w:t>；</w:t>
            </w:r>
          </w:p>
          <w:p w:rsidR="008F22E9" w:rsidRPr="00AF36E4" w:rsidRDefault="008F22E9" w:rsidP="008F22E9">
            <w:pPr>
              <w:pStyle w:val="2"/>
              <w:ind w:firstLineChars="0" w:firstLine="0"/>
              <w:rPr>
                <w:rFonts w:ascii="Times New Roman" w:eastAsia="宋体" w:hAnsi="Times New Roman"/>
                <w:color w:val="FF0000"/>
              </w:rPr>
            </w:pPr>
            <w:r>
              <w:t>6</w:t>
            </w:r>
            <w:r>
              <w:rPr>
                <w:rFonts w:hint="eastAsia"/>
              </w:rPr>
              <w:t>、</w:t>
            </w:r>
            <w:r w:rsidRPr="00AF36E4">
              <w:rPr>
                <w:rFonts w:ascii="Times New Roman" w:eastAsia="宋体" w:hAnsi="Times New Roman" w:hint="eastAsia"/>
                <w:color w:val="FF0000"/>
              </w:rPr>
              <w:t>报价文件中需注明投标品牌和规格。</w:t>
            </w:r>
          </w:p>
          <w:p w:rsidR="00DF6ED9" w:rsidRDefault="008F22E9" w:rsidP="00CF53CB">
            <w:pPr>
              <w:rPr>
                <w:rFonts w:ascii="宋体" w:hAnsi="宋体"/>
                <w:color w:val="000000"/>
                <w:szCs w:val="21"/>
              </w:rPr>
            </w:pPr>
            <w:r>
              <w:rPr>
                <w:rFonts w:ascii="宋体" w:hAnsi="宋体"/>
                <w:color w:val="000000"/>
                <w:szCs w:val="21"/>
              </w:rPr>
              <w:t>7</w:t>
            </w:r>
            <w:r w:rsidR="00CF53CB" w:rsidRPr="008675A2">
              <w:rPr>
                <w:rFonts w:ascii="宋体" w:hAnsi="宋体" w:hint="eastAsia"/>
                <w:color w:val="000000"/>
                <w:szCs w:val="21"/>
              </w:rPr>
              <w:t>、</w:t>
            </w:r>
            <w:r w:rsidR="00F47BD9" w:rsidRPr="00F47BD9">
              <w:rPr>
                <w:rFonts w:ascii="宋体" w:hAnsi="宋体" w:hint="eastAsia"/>
                <w:color w:val="000000"/>
                <w:szCs w:val="21"/>
              </w:rPr>
              <w:t>本项目技术联系人：王旭，电话15995250961</w:t>
            </w:r>
          </w:p>
          <w:p w:rsidR="00CF53CB" w:rsidRPr="008F22E9" w:rsidRDefault="008F22E9" w:rsidP="00CF53CB">
            <w:pPr>
              <w:rPr>
                <w:rFonts w:ascii="宋体" w:hAnsi="宋体"/>
                <w:color w:val="FF0000"/>
                <w:szCs w:val="21"/>
              </w:rPr>
            </w:pPr>
            <w:r>
              <w:rPr>
                <w:rFonts w:ascii="宋体" w:hAnsi="宋体"/>
                <w:color w:val="000000"/>
                <w:szCs w:val="21"/>
              </w:rPr>
              <w:t>8</w:t>
            </w:r>
            <w:r w:rsidR="00CF53CB" w:rsidRPr="008675A2">
              <w:rPr>
                <w:rFonts w:ascii="宋体" w:hAnsi="宋体"/>
                <w:color w:val="000000"/>
                <w:szCs w:val="21"/>
              </w:rPr>
              <w:t>、</w:t>
            </w:r>
            <w:r w:rsidR="00CF53CB" w:rsidRPr="008675A2">
              <w:rPr>
                <w:rFonts w:ascii="宋体" w:hAnsi="宋体" w:hint="eastAsia"/>
                <w:color w:val="000000"/>
                <w:szCs w:val="21"/>
              </w:rPr>
              <w:t>报价文件中除报价资料外还应包含以下资料</w:t>
            </w:r>
            <w:r w:rsidR="00B53AC9">
              <w:rPr>
                <w:rFonts w:ascii="宋体" w:hAnsi="宋体" w:hint="eastAsia"/>
                <w:color w:val="000000"/>
                <w:szCs w:val="21"/>
              </w:rPr>
              <w:t>（均需加盖公章）</w:t>
            </w:r>
            <w:r w:rsidR="00CF53CB" w:rsidRPr="008675A2">
              <w:rPr>
                <w:rFonts w:ascii="宋体" w:hAnsi="宋体" w:hint="eastAsia"/>
                <w:color w:val="000000"/>
                <w:szCs w:val="21"/>
              </w:rPr>
              <w:t>：（1）</w:t>
            </w:r>
            <w:r w:rsidR="00CF53CB" w:rsidRPr="008675A2">
              <w:rPr>
                <w:rFonts w:ascii="宋体" w:hAnsi="宋体"/>
                <w:color w:val="000000"/>
                <w:szCs w:val="21"/>
              </w:rPr>
              <w:t>营业执照复印件</w:t>
            </w:r>
            <w:r w:rsidR="00CF53CB" w:rsidRPr="008675A2">
              <w:rPr>
                <w:rFonts w:ascii="宋体" w:hAnsi="宋体" w:hint="eastAsia"/>
                <w:color w:val="000000"/>
                <w:szCs w:val="21"/>
              </w:rPr>
              <w:t>，（2）</w:t>
            </w:r>
            <w:r w:rsidR="00CF53CB" w:rsidRPr="008675A2">
              <w:rPr>
                <w:rFonts w:ascii="宋体" w:hAnsi="宋体"/>
                <w:color w:val="000000"/>
                <w:szCs w:val="21"/>
              </w:rPr>
              <w:t>法定代表人身份证复印件</w:t>
            </w:r>
            <w:r w:rsidR="00CF53CB" w:rsidRPr="008675A2">
              <w:rPr>
                <w:rFonts w:ascii="宋体" w:hAnsi="宋体" w:hint="eastAsia"/>
                <w:color w:val="000000"/>
                <w:szCs w:val="21"/>
              </w:rPr>
              <w:t>，（3）</w:t>
            </w:r>
            <w:r w:rsidR="00CF53CB" w:rsidRPr="008675A2">
              <w:rPr>
                <w:rFonts w:ascii="宋体" w:hAnsi="宋体"/>
                <w:color w:val="000000"/>
                <w:szCs w:val="21"/>
              </w:rPr>
              <w:t>授权代表还需提供法人授权委托书原件</w:t>
            </w:r>
            <w:r w:rsidR="00CF53CB" w:rsidRPr="008675A2">
              <w:rPr>
                <w:rFonts w:ascii="宋体" w:hAnsi="宋体" w:hint="eastAsia"/>
                <w:color w:val="000000"/>
                <w:szCs w:val="21"/>
              </w:rPr>
              <w:t>，（4）</w:t>
            </w:r>
            <w:r w:rsidR="00CF53CB" w:rsidRPr="008675A2">
              <w:rPr>
                <w:rFonts w:ascii="宋体" w:hAnsi="宋体"/>
                <w:color w:val="000000"/>
                <w:szCs w:val="21"/>
              </w:rPr>
              <w:t>授权代表身份证复印件</w:t>
            </w:r>
            <w:r w:rsidR="00CF53CB" w:rsidRPr="008675A2">
              <w:rPr>
                <w:rFonts w:ascii="宋体" w:hAnsi="宋体" w:hint="eastAsia"/>
                <w:color w:val="000000"/>
                <w:szCs w:val="21"/>
              </w:rPr>
              <w:t>。</w:t>
            </w:r>
            <w:r w:rsidR="00EF7ABA" w:rsidRPr="008F22E9">
              <w:rPr>
                <w:rFonts w:ascii="宋体" w:hAnsi="宋体" w:hint="eastAsia"/>
                <w:color w:val="FF0000"/>
                <w:szCs w:val="21"/>
              </w:rPr>
              <w:t>（5）提供原厂授权书</w:t>
            </w:r>
          </w:p>
          <w:p w:rsidR="00F20473" w:rsidRPr="00F47BD9" w:rsidRDefault="00FB5A2E">
            <w:pPr>
              <w:rPr>
                <w:rFonts w:ascii="宋体" w:hAnsi="宋体"/>
                <w:color w:val="000000"/>
                <w:szCs w:val="21"/>
              </w:rPr>
            </w:pPr>
            <w:r w:rsidRPr="00F47BD9">
              <w:rPr>
                <w:rFonts w:ascii="宋体" w:hAnsi="宋体" w:hint="eastAsia"/>
                <w:color w:val="000000"/>
                <w:szCs w:val="21"/>
              </w:rPr>
              <w:t>三、确定成交单位</w:t>
            </w:r>
          </w:p>
          <w:p w:rsidR="000C1D94" w:rsidRPr="00F47BD9" w:rsidRDefault="000C1D94" w:rsidP="000C1D94">
            <w:pPr>
              <w:autoSpaceDE w:val="0"/>
              <w:autoSpaceDN w:val="0"/>
              <w:adjustRightInd w:val="0"/>
              <w:rPr>
                <w:rFonts w:ascii="宋体" w:hAnsi="宋体"/>
                <w:color w:val="000000"/>
                <w:szCs w:val="21"/>
              </w:rPr>
            </w:pPr>
            <w:r w:rsidRPr="00F47BD9">
              <w:rPr>
                <w:rFonts w:ascii="宋体" w:hAnsi="宋体"/>
                <w:color w:val="000000"/>
                <w:szCs w:val="21"/>
              </w:rPr>
              <w:t>1</w:t>
            </w:r>
            <w:r w:rsidRPr="00F47BD9">
              <w:rPr>
                <w:rFonts w:ascii="宋体" w:hAnsi="宋体" w:hint="eastAsia"/>
                <w:color w:val="000000"/>
                <w:szCs w:val="21"/>
              </w:rPr>
              <w:t>、报价文件请授权代表签字并加盖单位公章后于202</w:t>
            </w:r>
            <w:r w:rsidRPr="00F47BD9">
              <w:rPr>
                <w:rFonts w:ascii="宋体" w:hAnsi="宋体"/>
                <w:color w:val="000000"/>
                <w:szCs w:val="21"/>
              </w:rPr>
              <w:t>2</w:t>
            </w:r>
            <w:r w:rsidRPr="00F47BD9">
              <w:rPr>
                <w:rFonts w:ascii="宋体" w:hAnsi="宋体" w:hint="eastAsia"/>
                <w:color w:val="000000"/>
                <w:szCs w:val="21"/>
              </w:rPr>
              <w:t>年</w:t>
            </w:r>
            <w:r w:rsidRPr="00F47BD9">
              <w:rPr>
                <w:rFonts w:ascii="宋体" w:hAnsi="宋体"/>
                <w:color w:val="000000"/>
                <w:szCs w:val="21"/>
              </w:rPr>
              <w:t>5</w:t>
            </w:r>
            <w:r w:rsidRPr="00F47BD9">
              <w:rPr>
                <w:rFonts w:ascii="宋体" w:hAnsi="宋体" w:hint="eastAsia"/>
                <w:color w:val="000000"/>
                <w:szCs w:val="21"/>
              </w:rPr>
              <w:t>月</w:t>
            </w:r>
            <w:r w:rsidR="00EF7ABA">
              <w:rPr>
                <w:rFonts w:ascii="宋体" w:hAnsi="宋体"/>
                <w:color w:val="000000"/>
                <w:szCs w:val="21"/>
              </w:rPr>
              <w:t>30</w:t>
            </w:r>
            <w:r w:rsidRPr="00F47BD9">
              <w:rPr>
                <w:rFonts w:ascii="宋体" w:hAnsi="宋体" w:hint="eastAsia"/>
                <w:color w:val="000000"/>
                <w:szCs w:val="21"/>
              </w:rPr>
              <w:t>日</w:t>
            </w:r>
            <w:r w:rsidR="00EF7ABA">
              <w:rPr>
                <w:rFonts w:ascii="宋体" w:hAnsi="宋体"/>
                <w:color w:val="000000"/>
                <w:szCs w:val="21"/>
              </w:rPr>
              <w:t>8</w:t>
            </w:r>
            <w:r w:rsidRPr="00F47BD9">
              <w:rPr>
                <w:rFonts w:ascii="宋体" w:hAnsi="宋体"/>
                <w:color w:val="000000"/>
                <w:szCs w:val="21"/>
              </w:rPr>
              <w:t>:3</w:t>
            </w:r>
            <w:r w:rsidRPr="00F47BD9">
              <w:rPr>
                <w:rFonts w:ascii="宋体" w:hAnsi="宋体" w:hint="eastAsia"/>
                <w:color w:val="000000"/>
                <w:szCs w:val="21"/>
              </w:rPr>
              <w:t>0前密封寄送至无锡职业技术学院</w:t>
            </w:r>
            <w:r w:rsidRPr="00F47BD9">
              <w:rPr>
                <w:rFonts w:ascii="宋体" w:hAnsi="宋体"/>
                <w:color w:val="000000"/>
                <w:szCs w:val="21"/>
              </w:rPr>
              <w:t>。</w:t>
            </w:r>
            <w:r w:rsidRPr="00F47BD9">
              <w:rPr>
                <w:rFonts w:ascii="宋体" w:hAnsi="宋体" w:hint="eastAsia"/>
                <w:color w:val="000000"/>
                <w:szCs w:val="21"/>
              </w:rPr>
              <w:t>（报价文件采用邮寄方式（到付拒收），报价人应充分考虑邮件在途时间，保证报价文件能够在截止时间之前送达学校。寄出</w:t>
            </w:r>
            <w:r w:rsidRPr="00F47BD9">
              <w:rPr>
                <w:rFonts w:ascii="宋体" w:hAnsi="宋体"/>
                <w:color w:val="000000"/>
                <w:szCs w:val="21"/>
              </w:rPr>
              <w:t>报价</w:t>
            </w:r>
            <w:r w:rsidRPr="00F47BD9">
              <w:rPr>
                <w:rFonts w:ascii="宋体" w:hAnsi="宋体" w:hint="eastAsia"/>
                <w:color w:val="000000"/>
                <w:szCs w:val="21"/>
              </w:rPr>
              <w:t>文件时务必</w:t>
            </w:r>
            <w:r w:rsidRPr="00F47BD9">
              <w:rPr>
                <w:rFonts w:ascii="宋体" w:hAnsi="宋体"/>
                <w:color w:val="000000"/>
                <w:szCs w:val="21"/>
              </w:rPr>
              <w:t>联系告知</w:t>
            </w:r>
            <w:r w:rsidRPr="00F47BD9">
              <w:rPr>
                <w:rFonts w:ascii="宋体" w:hAnsi="宋体" w:hint="eastAsia"/>
                <w:color w:val="000000"/>
                <w:szCs w:val="21"/>
              </w:rPr>
              <w:t>邮件</w:t>
            </w:r>
            <w:r w:rsidRPr="00F47BD9">
              <w:rPr>
                <w:rFonts w:ascii="宋体" w:hAnsi="宋体"/>
                <w:color w:val="000000"/>
                <w:szCs w:val="21"/>
              </w:rPr>
              <w:t>单号</w:t>
            </w:r>
            <w:r w:rsidRPr="00F47BD9">
              <w:rPr>
                <w:rFonts w:ascii="宋体" w:hAnsi="宋体" w:hint="eastAsia"/>
                <w:color w:val="000000"/>
                <w:szCs w:val="21"/>
              </w:rPr>
              <w:t>。</w:t>
            </w:r>
          </w:p>
          <w:p w:rsidR="00F20473" w:rsidRPr="00F47BD9" w:rsidRDefault="00FB5A2E" w:rsidP="000C1D94">
            <w:pPr>
              <w:autoSpaceDE w:val="0"/>
              <w:autoSpaceDN w:val="0"/>
              <w:adjustRightInd w:val="0"/>
              <w:rPr>
                <w:rFonts w:ascii="宋体" w:hAnsi="宋体"/>
                <w:color w:val="000000"/>
                <w:szCs w:val="21"/>
              </w:rPr>
            </w:pPr>
            <w:r w:rsidRPr="00F47BD9">
              <w:rPr>
                <w:rFonts w:ascii="宋体" w:hAnsi="宋体"/>
                <w:color w:val="000000"/>
                <w:szCs w:val="21"/>
              </w:rPr>
              <w:t>2</w:t>
            </w:r>
            <w:r w:rsidRPr="00F47BD9">
              <w:rPr>
                <w:rFonts w:ascii="宋体" w:hAnsi="宋体" w:hint="eastAsia"/>
                <w:color w:val="000000"/>
                <w:szCs w:val="21"/>
              </w:rPr>
              <w:t>、学校组织3人及以上单数询价小组，对报价文件进行资格性及符合性检查，通过资格性及符合性检查的单位报价文件，由询价小组</w:t>
            </w:r>
            <w:r w:rsidRPr="00F47BD9">
              <w:rPr>
                <w:rFonts w:ascii="宋体" w:hAnsi="宋体"/>
                <w:color w:val="000000"/>
                <w:szCs w:val="21"/>
              </w:rPr>
              <w:t>根据符合采购需求、质量和服务相等且报价最低的原则确定成交供应商</w:t>
            </w:r>
            <w:r w:rsidRPr="00F47BD9">
              <w:rPr>
                <w:rFonts w:ascii="宋体" w:hAnsi="宋体" w:hint="eastAsia"/>
                <w:color w:val="000000"/>
                <w:szCs w:val="21"/>
              </w:rPr>
              <w:t>，并当场宣布结果。</w:t>
            </w:r>
          </w:p>
        </w:tc>
        <w:tc>
          <w:tcPr>
            <w:tcW w:w="6096" w:type="dxa"/>
            <w:gridSpan w:val="4"/>
            <w:tcBorders>
              <w:top w:val="single" w:sz="6" w:space="0" w:color="auto"/>
              <w:left w:val="dotDotDash" w:sz="18" w:space="0" w:color="auto"/>
              <w:bottom w:val="single" w:sz="6" w:space="0" w:color="auto"/>
            </w:tcBorders>
          </w:tcPr>
          <w:p w:rsidR="00F20473" w:rsidRPr="008675A2" w:rsidRDefault="00F20473">
            <w:pPr>
              <w:pStyle w:val="4"/>
              <w:rPr>
                <w:rFonts w:ascii="宋体" w:eastAsia="宋体" w:hAnsi="宋体"/>
                <w:sz w:val="21"/>
                <w:szCs w:val="21"/>
              </w:rPr>
            </w:pPr>
          </w:p>
        </w:tc>
      </w:tr>
      <w:tr w:rsidR="00F20473">
        <w:trPr>
          <w:trHeight w:val="90"/>
        </w:trPr>
        <w:tc>
          <w:tcPr>
            <w:tcW w:w="1996" w:type="dxa"/>
            <w:tcBorders>
              <w:bottom w:val="double" w:sz="4" w:space="0" w:color="auto"/>
            </w:tcBorders>
            <w:vAlign w:val="center"/>
          </w:tcPr>
          <w:p w:rsidR="00F20473" w:rsidRDefault="00FB5A2E">
            <w:pPr>
              <w:jc w:val="center"/>
              <w:rPr>
                <w:b/>
                <w:color w:val="000000"/>
                <w:sz w:val="24"/>
              </w:rPr>
            </w:pPr>
            <w:r>
              <w:rPr>
                <w:rFonts w:hint="eastAsia"/>
                <w:b/>
                <w:color w:val="000000"/>
                <w:sz w:val="24"/>
              </w:rPr>
              <w:t>评审时间及地点</w:t>
            </w:r>
          </w:p>
        </w:tc>
        <w:tc>
          <w:tcPr>
            <w:tcW w:w="5927" w:type="dxa"/>
            <w:gridSpan w:val="4"/>
            <w:tcBorders>
              <w:bottom w:val="double" w:sz="4" w:space="0" w:color="auto"/>
              <w:right w:val="dotDotDash" w:sz="18" w:space="0" w:color="auto"/>
            </w:tcBorders>
            <w:vAlign w:val="center"/>
          </w:tcPr>
          <w:p w:rsidR="00F20473" w:rsidRDefault="00FB5A2E">
            <w:pPr>
              <w:jc w:val="left"/>
              <w:rPr>
                <w:color w:val="0000FF"/>
                <w:sz w:val="24"/>
                <w:u w:val="single"/>
              </w:rPr>
            </w:pPr>
            <w:r>
              <w:rPr>
                <w:rFonts w:hint="eastAsia"/>
                <w:color w:val="0000FF"/>
                <w:sz w:val="24"/>
                <w:u w:val="single"/>
              </w:rPr>
              <w:t>评审时间：</w:t>
            </w:r>
            <w:r>
              <w:rPr>
                <w:rFonts w:hint="eastAsia"/>
                <w:color w:val="0000FF"/>
                <w:sz w:val="24"/>
                <w:u w:val="single"/>
              </w:rPr>
              <w:t>202</w:t>
            </w:r>
            <w:r>
              <w:rPr>
                <w:color w:val="0000FF"/>
                <w:sz w:val="24"/>
                <w:u w:val="single"/>
              </w:rPr>
              <w:t>3</w:t>
            </w:r>
            <w:r>
              <w:rPr>
                <w:rFonts w:hint="eastAsia"/>
                <w:color w:val="0000FF"/>
                <w:sz w:val="24"/>
                <w:u w:val="single"/>
              </w:rPr>
              <w:t>年</w:t>
            </w:r>
            <w:r w:rsidR="00EF7ABA">
              <w:rPr>
                <w:color w:val="0000FF"/>
                <w:sz w:val="24"/>
                <w:u w:val="single"/>
              </w:rPr>
              <w:t>5</w:t>
            </w:r>
            <w:r>
              <w:rPr>
                <w:rFonts w:hint="eastAsia"/>
                <w:color w:val="0000FF"/>
                <w:sz w:val="24"/>
                <w:u w:val="single"/>
              </w:rPr>
              <w:t>月</w:t>
            </w:r>
            <w:r w:rsidR="00EF7ABA">
              <w:rPr>
                <w:color w:val="0000FF"/>
                <w:sz w:val="24"/>
                <w:u w:val="single"/>
              </w:rPr>
              <w:t>30</w:t>
            </w:r>
            <w:r>
              <w:rPr>
                <w:rFonts w:hint="eastAsia"/>
                <w:color w:val="0000FF"/>
                <w:sz w:val="24"/>
                <w:u w:val="single"/>
              </w:rPr>
              <w:t>日</w:t>
            </w:r>
            <w:r>
              <w:rPr>
                <w:rFonts w:hint="eastAsia"/>
                <w:color w:val="0000FF"/>
                <w:sz w:val="24"/>
                <w:u w:val="single"/>
              </w:rPr>
              <w:t>9:00</w:t>
            </w:r>
          </w:p>
          <w:p w:rsidR="00F20473" w:rsidRDefault="00FB5A2E">
            <w:pPr>
              <w:jc w:val="left"/>
              <w:rPr>
                <w:color w:val="000000"/>
                <w:sz w:val="24"/>
              </w:rPr>
            </w:pPr>
            <w:r>
              <w:rPr>
                <w:color w:val="0000FF"/>
                <w:sz w:val="24"/>
                <w:u w:val="single"/>
              </w:rPr>
              <w:t>评审地点</w:t>
            </w:r>
            <w:r>
              <w:rPr>
                <w:rFonts w:hint="eastAsia"/>
                <w:color w:val="0000FF"/>
                <w:sz w:val="24"/>
                <w:u w:val="single"/>
              </w:rPr>
              <w:t>：无锡职业技术学院综合楼</w:t>
            </w:r>
            <w:r>
              <w:rPr>
                <w:rFonts w:hint="eastAsia"/>
                <w:color w:val="0000FF"/>
                <w:sz w:val="24"/>
                <w:u w:val="single"/>
              </w:rPr>
              <w:t>9</w:t>
            </w:r>
            <w:r>
              <w:rPr>
                <w:color w:val="0000FF"/>
                <w:sz w:val="24"/>
                <w:u w:val="single"/>
              </w:rPr>
              <w:t>12</w:t>
            </w:r>
          </w:p>
        </w:tc>
        <w:tc>
          <w:tcPr>
            <w:tcW w:w="993" w:type="dxa"/>
            <w:tcBorders>
              <w:top w:val="single" w:sz="6" w:space="0" w:color="auto"/>
              <w:left w:val="dotDotDash" w:sz="18" w:space="0" w:color="auto"/>
              <w:bottom w:val="double" w:sz="4" w:space="0" w:color="auto"/>
              <w:right w:val="single" w:sz="4" w:space="0" w:color="auto"/>
            </w:tcBorders>
            <w:vAlign w:val="center"/>
          </w:tcPr>
          <w:p w:rsidR="00F20473" w:rsidRDefault="00FB5A2E">
            <w:pPr>
              <w:jc w:val="left"/>
              <w:rPr>
                <w:color w:val="000000"/>
                <w:sz w:val="24"/>
              </w:rPr>
            </w:pPr>
            <w:r>
              <w:rPr>
                <w:rFonts w:hint="eastAsia"/>
                <w:color w:val="000000"/>
                <w:sz w:val="24"/>
              </w:rPr>
              <w:t>总报价</w:t>
            </w:r>
          </w:p>
        </w:tc>
        <w:tc>
          <w:tcPr>
            <w:tcW w:w="5103" w:type="dxa"/>
            <w:gridSpan w:val="3"/>
            <w:tcBorders>
              <w:top w:val="single" w:sz="6" w:space="0" w:color="auto"/>
              <w:left w:val="single" w:sz="4" w:space="0" w:color="auto"/>
              <w:bottom w:val="double" w:sz="4" w:space="0" w:color="auto"/>
            </w:tcBorders>
          </w:tcPr>
          <w:p w:rsidR="00F20473" w:rsidRDefault="00FB5A2E">
            <w:pPr>
              <w:jc w:val="left"/>
              <w:rPr>
                <w:color w:val="000000"/>
                <w:sz w:val="24"/>
              </w:rPr>
            </w:pPr>
            <w:r>
              <w:rPr>
                <w:rFonts w:hint="eastAsia"/>
                <w:color w:val="000000"/>
                <w:sz w:val="24"/>
              </w:rPr>
              <w:t xml:space="preserve">　小写：</w:t>
            </w:r>
          </w:p>
          <w:p w:rsidR="00F20473" w:rsidRDefault="00FB5A2E">
            <w:pPr>
              <w:ind w:firstLineChars="100" w:firstLine="240"/>
              <w:jc w:val="left"/>
              <w:rPr>
                <w:color w:val="000000"/>
                <w:sz w:val="24"/>
              </w:rPr>
            </w:pPr>
            <w:r>
              <w:rPr>
                <w:rFonts w:hint="eastAsia"/>
                <w:color w:val="000000"/>
                <w:sz w:val="24"/>
              </w:rPr>
              <w:t>大写：</w:t>
            </w:r>
            <w:r>
              <w:rPr>
                <w:color w:val="000000"/>
                <w:sz w:val="24"/>
              </w:rPr>
              <w:t xml:space="preserve"> </w:t>
            </w:r>
          </w:p>
        </w:tc>
      </w:tr>
      <w:tr w:rsidR="00F20473">
        <w:trPr>
          <w:trHeight w:val="300"/>
        </w:trPr>
        <w:tc>
          <w:tcPr>
            <w:tcW w:w="7923" w:type="dxa"/>
            <w:gridSpan w:val="5"/>
            <w:tcBorders>
              <w:top w:val="double" w:sz="4" w:space="0" w:color="auto"/>
              <w:left w:val="nil"/>
              <w:bottom w:val="nil"/>
              <w:right w:val="dotDotDash" w:sz="18" w:space="0" w:color="auto"/>
            </w:tcBorders>
          </w:tcPr>
          <w:p w:rsidR="00F20473" w:rsidRDefault="00FB5A2E">
            <w:pPr>
              <w:ind w:firstLineChars="1600" w:firstLine="3840"/>
              <w:jc w:val="left"/>
              <w:rPr>
                <w:color w:val="000000"/>
                <w:sz w:val="24"/>
              </w:rPr>
            </w:pPr>
            <w:r>
              <w:rPr>
                <w:rFonts w:hint="eastAsia"/>
                <w:color w:val="000000"/>
                <w:sz w:val="24"/>
              </w:rPr>
              <w:t>虚线左方为采购人填写</w:t>
            </w:r>
          </w:p>
        </w:tc>
        <w:tc>
          <w:tcPr>
            <w:tcW w:w="6096" w:type="dxa"/>
            <w:gridSpan w:val="4"/>
            <w:tcBorders>
              <w:top w:val="double" w:sz="4" w:space="0" w:color="auto"/>
              <w:left w:val="dotDotDash" w:sz="18" w:space="0" w:color="auto"/>
              <w:bottom w:val="nil"/>
              <w:right w:val="nil"/>
            </w:tcBorders>
          </w:tcPr>
          <w:p w:rsidR="00F20473" w:rsidRDefault="00FB5A2E">
            <w:pPr>
              <w:ind w:firstLineChars="400" w:firstLine="960"/>
              <w:jc w:val="left"/>
              <w:rPr>
                <w:color w:val="000000"/>
                <w:sz w:val="24"/>
              </w:rPr>
            </w:pPr>
            <w:r>
              <w:rPr>
                <w:rFonts w:hint="eastAsia"/>
                <w:color w:val="000000"/>
                <w:sz w:val="24"/>
              </w:rPr>
              <w:t>虚线右方为供货商填写</w:t>
            </w:r>
          </w:p>
        </w:tc>
      </w:tr>
    </w:tbl>
    <w:p w:rsidR="00F20473" w:rsidRDefault="00F20473">
      <w:pPr>
        <w:tabs>
          <w:tab w:val="left" w:pos="3664"/>
        </w:tabs>
        <w:jc w:val="left"/>
      </w:pPr>
    </w:p>
    <w:p w:rsidR="007D5267" w:rsidRDefault="007D5267" w:rsidP="007D5267">
      <w:pPr>
        <w:pStyle w:val="2"/>
      </w:pPr>
    </w:p>
    <w:p w:rsidR="007D5267" w:rsidRDefault="007D5267" w:rsidP="007D5267">
      <w:pPr>
        <w:pStyle w:val="2"/>
      </w:pPr>
    </w:p>
    <w:p w:rsidR="007D5267" w:rsidRPr="007D5267" w:rsidRDefault="007D5267" w:rsidP="007D5267">
      <w:pPr>
        <w:autoSpaceDE w:val="0"/>
        <w:autoSpaceDN w:val="0"/>
        <w:adjustRightInd w:val="0"/>
        <w:rPr>
          <w:rFonts w:ascii="宋体" w:hAnsi="宋体"/>
          <w:color w:val="000000"/>
          <w:szCs w:val="21"/>
        </w:rPr>
      </w:pPr>
    </w:p>
    <w:sectPr w:rsidR="007D5267" w:rsidRPr="007D5267">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879" w:rsidRDefault="008B0879" w:rsidP="00776F2F">
      <w:r>
        <w:separator/>
      </w:r>
    </w:p>
  </w:endnote>
  <w:endnote w:type="continuationSeparator" w:id="0">
    <w:p w:rsidR="008B0879" w:rsidRDefault="008B0879" w:rsidP="0077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879" w:rsidRDefault="008B0879" w:rsidP="00776F2F">
      <w:r>
        <w:separator/>
      </w:r>
    </w:p>
  </w:footnote>
  <w:footnote w:type="continuationSeparator" w:id="0">
    <w:p w:rsidR="008B0879" w:rsidRDefault="008B0879" w:rsidP="00776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jhjMWQ2ZTJlMjkwOTIyMWJjZmRmNWRhN2UxZDcifQ=="/>
    <w:docVar w:name="KSO_WPS_MARK_KEY" w:val="035f80fc-65a8-4c83-8116-26bee6bddbb7"/>
  </w:docVars>
  <w:rsids>
    <w:rsidRoot w:val="0013120D"/>
    <w:rsid w:val="00001AAC"/>
    <w:rsid w:val="00011775"/>
    <w:rsid w:val="00060285"/>
    <w:rsid w:val="00064811"/>
    <w:rsid w:val="000839B1"/>
    <w:rsid w:val="00085D6D"/>
    <w:rsid w:val="00090C26"/>
    <w:rsid w:val="00095CB3"/>
    <w:rsid w:val="000A231A"/>
    <w:rsid w:val="000B2C08"/>
    <w:rsid w:val="000B385D"/>
    <w:rsid w:val="000C1D94"/>
    <w:rsid w:val="00100CF1"/>
    <w:rsid w:val="00117573"/>
    <w:rsid w:val="00120177"/>
    <w:rsid w:val="0012099C"/>
    <w:rsid w:val="001247B2"/>
    <w:rsid w:val="00125760"/>
    <w:rsid w:val="0013120D"/>
    <w:rsid w:val="00147756"/>
    <w:rsid w:val="00157FEA"/>
    <w:rsid w:val="00163D3B"/>
    <w:rsid w:val="00180F03"/>
    <w:rsid w:val="00181010"/>
    <w:rsid w:val="00181B54"/>
    <w:rsid w:val="001867AC"/>
    <w:rsid w:val="001B2A31"/>
    <w:rsid w:val="00201CE9"/>
    <w:rsid w:val="00215841"/>
    <w:rsid w:val="002159BD"/>
    <w:rsid w:val="0022143A"/>
    <w:rsid w:val="0024322F"/>
    <w:rsid w:val="00244A7C"/>
    <w:rsid w:val="00271030"/>
    <w:rsid w:val="00293049"/>
    <w:rsid w:val="002B7785"/>
    <w:rsid w:val="002C02A4"/>
    <w:rsid w:val="002D5537"/>
    <w:rsid w:val="002E0C9B"/>
    <w:rsid w:val="002E3700"/>
    <w:rsid w:val="002E51FA"/>
    <w:rsid w:val="002E6567"/>
    <w:rsid w:val="002E6A16"/>
    <w:rsid w:val="002F61CD"/>
    <w:rsid w:val="00310754"/>
    <w:rsid w:val="003139D6"/>
    <w:rsid w:val="00362BAE"/>
    <w:rsid w:val="00364B31"/>
    <w:rsid w:val="00366DF6"/>
    <w:rsid w:val="00372025"/>
    <w:rsid w:val="003A01A8"/>
    <w:rsid w:val="003A1AE9"/>
    <w:rsid w:val="003A238B"/>
    <w:rsid w:val="003B72AF"/>
    <w:rsid w:val="003D1B34"/>
    <w:rsid w:val="003E0147"/>
    <w:rsid w:val="003E4139"/>
    <w:rsid w:val="003E7372"/>
    <w:rsid w:val="003F7A06"/>
    <w:rsid w:val="00400D09"/>
    <w:rsid w:val="004011F9"/>
    <w:rsid w:val="004024DB"/>
    <w:rsid w:val="004147F2"/>
    <w:rsid w:val="00415C06"/>
    <w:rsid w:val="00423C7B"/>
    <w:rsid w:val="004241BC"/>
    <w:rsid w:val="00426BB5"/>
    <w:rsid w:val="00441E65"/>
    <w:rsid w:val="004436D8"/>
    <w:rsid w:val="00451FA6"/>
    <w:rsid w:val="004B6730"/>
    <w:rsid w:val="004C1EE8"/>
    <w:rsid w:val="004C2EE7"/>
    <w:rsid w:val="004C437D"/>
    <w:rsid w:val="004D0FCE"/>
    <w:rsid w:val="004D35C3"/>
    <w:rsid w:val="004D6F5F"/>
    <w:rsid w:val="004E6DD7"/>
    <w:rsid w:val="004F2CFD"/>
    <w:rsid w:val="004F3755"/>
    <w:rsid w:val="004F4E80"/>
    <w:rsid w:val="00500801"/>
    <w:rsid w:val="0052310B"/>
    <w:rsid w:val="00545368"/>
    <w:rsid w:val="0055481C"/>
    <w:rsid w:val="0056647B"/>
    <w:rsid w:val="00567361"/>
    <w:rsid w:val="00573918"/>
    <w:rsid w:val="0059516A"/>
    <w:rsid w:val="005971D8"/>
    <w:rsid w:val="00597766"/>
    <w:rsid w:val="005B64D0"/>
    <w:rsid w:val="005D21B9"/>
    <w:rsid w:val="005E0AE9"/>
    <w:rsid w:val="005F57A1"/>
    <w:rsid w:val="005F7E16"/>
    <w:rsid w:val="00600413"/>
    <w:rsid w:val="00607F8E"/>
    <w:rsid w:val="00616F69"/>
    <w:rsid w:val="00625FF5"/>
    <w:rsid w:val="00644FD0"/>
    <w:rsid w:val="006528C5"/>
    <w:rsid w:val="006548B0"/>
    <w:rsid w:val="00657876"/>
    <w:rsid w:val="006705D0"/>
    <w:rsid w:val="0067588F"/>
    <w:rsid w:val="00683F7E"/>
    <w:rsid w:val="006842DD"/>
    <w:rsid w:val="0068756F"/>
    <w:rsid w:val="006B1C5A"/>
    <w:rsid w:val="006B1EF7"/>
    <w:rsid w:val="006C4B6A"/>
    <w:rsid w:val="006E54FF"/>
    <w:rsid w:val="006E6F30"/>
    <w:rsid w:val="007013A7"/>
    <w:rsid w:val="007100CB"/>
    <w:rsid w:val="00713347"/>
    <w:rsid w:val="00721770"/>
    <w:rsid w:val="00734DD9"/>
    <w:rsid w:val="007460B2"/>
    <w:rsid w:val="007509DC"/>
    <w:rsid w:val="00763DAC"/>
    <w:rsid w:val="00774414"/>
    <w:rsid w:val="00776F2F"/>
    <w:rsid w:val="00792FBB"/>
    <w:rsid w:val="0079334E"/>
    <w:rsid w:val="0079472E"/>
    <w:rsid w:val="007B0166"/>
    <w:rsid w:val="007C6DCC"/>
    <w:rsid w:val="007D0A43"/>
    <w:rsid w:val="007D5267"/>
    <w:rsid w:val="007E309A"/>
    <w:rsid w:val="007F0D81"/>
    <w:rsid w:val="007F31E2"/>
    <w:rsid w:val="007F5DE6"/>
    <w:rsid w:val="0081218E"/>
    <w:rsid w:val="0082115B"/>
    <w:rsid w:val="00822DA7"/>
    <w:rsid w:val="00853903"/>
    <w:rsid w:val="00854511"/>
    <w:rsid w:val="008675A2"/>
    <w:rsid w:val="008675C5"/>
    <w:rsid w:val="00870F8E"/>
    <w:rsid w:val="00871F61"/>
    <w:rsid w:val="00874599"/>
    <w:rsid w:val="0087481D"/>
    <w:rsid w:val="00875CEF"/>
    <w:rsid w:val="00877CC4"/>
    <w:rsid w:val="008979D8"/>
    <w:rsid w:val="008A55B3"/>
    <w:rsid w:val="008A6DB4"/>
    <w:rsid w:val="008B0879"/>
    <w:rsid w:val="008F22E9"/>
    <w:rsid w:val="008F42B6"/>
    <w:rsid w:val="00932847"/>
    <w:rsid w:val="00937023"/>
    <w:rsid w:val="009554E8"/>
    <w:rsid w:val="0095639E"/>
    <w:rsid w:val="00963159"/>
    <w:rsid w:val="009646AC"/>
    <w:rsid w:val="0099094F"/>
    <w:rsid w:val="009B26D3"/>
    <w:rsid w:val="009C729A"/>
    <w:rsid w:val="009D43AC"/>
    <w:rsid w:val="009F096D"/>
    <w:rsid w:val="009F1AE3"/>
    <w:rsid w:val="009F552E"/>
    <w:rsid w:val="00A147D3"/>
    <w:rsid w:val="00A215FD"/>
    <w:rsid w:val="00A237AA"/>
    <w:rsid w:val="00A32A09"/>
    <w:rsid w:val="00A36779"/>
    <w:rsid w:val="00A409E8"/>
    <w:rsid w:val="00A40B4C"/>
    <w:rsid w:val="00A62995"/>
    <w:rsid w:val="00A62AE9"/>
    <w:rsid w:val="00A804E4"/>
    <w:rsid w:val="00A85BB5"/>
    <w:rsid w:val="00AA1CD9"/>
    <w:rsid w:val="00AA7C52"/>
    <w:rsid w:val="00AD2803"/>
    <w:rsid w:val="00B3203E"/>
    <w:rsid w:val="00B53AC9"/>
    <w:rsid w:val="00B624BF"/>
    <w:rsid w:val="00B7602A"/>
    <w:rsid w:val="00B83732"/>
    <w:rsid w:val="00B96498"/>
    <w:rsid w:val="00BA46BE"/>
    <w:rsid w:val="00BB4333"/>
    <w:rsid w:val="00BD1ED3"/>
    <w:rsid w:val="00BF30B5"/>
    <w:rsid w:val="00C01130"/>
    <w:rsid w:val="00C0283E"/>
    <w:rsid w:val="00C0403C"/>
    <w:rsid w:val="00C06544"/>
    <w:rsid w:val="00C12B8E"/>
    <w:rsid w:val="00C228CD"/>
    <w:rsid w:val="00C27324"/>
    <w:rsid w:val="00C30AE9"/>
    <w:rsid w:val="00C34C45"/>
    <w:rsid w:val="00C63947"/>
    <w:rsid w:val="00C85404"/>
    <w:rsid w:val="00C9051C"/>
    <w:rsid w:val="00CA0D00"/>
    <w:rsid w:val="00CA4131"/>
    <w:rsid w:val="00CB17C4"/>
    <w:rsid w:val="00CB7179"/>
    <w:rsid w:val="00CC04D0"/>
    <w:rsid w:val="00CE31D6"/>
    <w:rsid w:val="00CE6C11"/>
    <w:rsid w:val="00CF53CB"/>
    <w:rsid w:val="00D01FBE"/>
    <w:rsid w:val="00D25650"/>
    <w:rsid w:val="00D33E9E"/>
    <w:rsid w:val="00D53C82"/>
    <w:rsid w:val="00D56E04"/>
    <w:rsid w:val="00D6232B"/>
    <w:rsid w:val="00D63241"/>
    <w:rsid w:val="00D6621D"/>
    <w:rsid w:val="00D83A21"/>
    <w:rsid w:val="00DD00FE"/>
    <w:rsid w:val="00DD6B09"/>
    <w:rsid w:val="00DF6ED9"/>
    <w:rsid w:val="00E03270"/>
    <w:rsid w:val="00E21B17"/>
    <w:rsid w:val="00E3494B"/>
    <w:rsid w:val="00E43381"/>
    <w:rsid w:val="00E5514F"/>
    <w:rsid w:val="00E600DF"/>
    <w:rsid w:val="00E60D23"/>
    <w:rsid w:val="00E72DFD"/>
    <w:rsid w:val="00E7388F"/>
    <w:rsid w:val="00E86472"/>
    <w:rsid w:val="00E87385"/>
    <w:rsid w:val="00EB1502"/>
    <w:rsid w:val="00EC2298"/>
    <w:rsid w:val="00ED6E22"/>
    <w:rsid w:val="00EF7ABA"/>
    <w:rsid w:val="00F00DE5"/>
    <w:rsid w:val="00F1714A"/>
    <w:rsid w:val="00F20473"/>
    <w:rsid w:val="00F20A8B"/>
    <w:rsid w:val="00F25B3A"/>
    <w:rsid w:val="00F26EFE"/>
    <w:rsid w:val="00F30092"/>
    <w:rsid w:val="00F34394"/>
    <w:rsid w:val="00F367D1"/>
    <w:rsid w:val="00F46AFC"/>
    <w:rsid w:val="00F47BD9"/>
    <w:rsid w:val="00F57B5E"/>
    <w:rsid w:val="00F67077"/>
    <w:rsid w:val="00FA5813"/>
    <w:rsid w:val="00FB5A2E"/>
    <w:rsid w:val="00FD0B08"/>
    <w:rsid w:val="00FE0D74"/>
    <w:rsid w:val="00FE19DC"/>
    <w:rsid w:val="00FF0D67"/>
    <w:rsid w:val="00FF3627"/>
    <w:rsid w:val="00FF5527"/>
    <w:rsid w:val="04721101"/>
    <w:rsid w:val="053D2CF8"/>
    <w:rsid w:val="075B20AB"/>
    <w:rsid w:val="08CA0F9E"/>
    <w:rsid w:val="0D1234CC"/>
    <w:rsid w:val="0DA42347"/>
    <w:rsid w:val="11B14F05"/>
    <w:rsid w:val="1574636D"/>
    <w:rsid w:val="18505401"/>
    <w:rsid w:val="185A16FC"/>
    <w:rsid w:val="186026A8"/>
    <w:rsid w:val="1CB25D62"/>
    <w:rsid w:val="1DE15EA2"/>
    <w:rsid w:val="201104DA"/>
    <w:rsid w:val="2876154C"/>
    <w:rsid w:val="2E65560C"/>
    <w:rsid w:val="346A0AC1"/>
    <w:rsid w:val="357B3434"/>
    <w:rsid w:val="3B395C09"/>
    <w:rsid w:val="3FAE7E03"/>
    <w:rsid w:val="406516B3"/>
    <w:rsid w:val="4268588E"/>
    <w:rsid w:val="42A75502"/>
    <w:rsid w:val="45830D0E"/>
    <w:rsid w:val="4D68772B"/>
    <w:rsid w:val="518812DB"/>
    <w:rsid w:val="54E737B3"/>
    <w:rsid w:val="56B72407"/>
    <w:rsid w:val="57D82E00"/>
    <w:rsid w:val="581E7394"/>
    <w:rsid w:val="59845403"/>
    <w:rsid w:val="5AB93C88"/>
    <w:rsid w:val="5B60545F"/>
    <w:rsid w:val="5D7C30DE"/>
    <w:rsid w:val="5EDD1ADD"/>
    <w:rsid w:val="5F135A16"/>
    <w:rsid w:val="5F462510"/>
    <w:rsid w:val="603C4D89"/>
    <w:rsid w:val="612C626E"/>
    <w:rsid w:val="677A0472"/>
    <w:rsid w:val="68984CB5"/>
    <w:rsid w:val="6D834E8B"/>
    <w:rsid w:val="77434EF4"/>
    <w:rsid w:val="7BB6398D"/>
    <w:rsid w:val="7ECF5E46"/>
    <w:rsid w:val="7FB94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03B424"/>
  <w15:docId w15:val="{AC93989B-A117-4A77-840A-64656175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hAnsi="Times New Roman"/>
      <w:kern w:val="2"/>
      <w:sz w:val="21"/>
      <w:szCs w:val="22"/>
    </w:rPr>
  </w:style>
  <w:style w:type="paragraph" w:styleId="4">
    <w:name w:val="heading 4"/>
    <w:basedOn w:val="a"/>
    <w:next w:val="a"/>
    <w:qFormat/>
    <w:pPr>
      <w:keepNext/>
      <w:jc w:val="center"/>
      <w:outlineLvl w:val="3"/>
    </w:pPr>
    <w:rPr>
      <w:rFonts w:eastAsia="楷体_GB2312"/>
      <w:b/>
      <w:bCs/>
      <w:sz w:val="1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style>
  <w:style w:type="paragraph" w:styleId="a3">
    <w:name w:val="Body Text Indent"/>
    <w:basedOn w:val="a"/>
    <w:next w:val="a4"/>
    <w:semiHidden/>
    <w:qFormat/>
    <w:pPr>
      <w:ind w:firstLineChars="200" w:firstLine="420"/>
    </w:pPr>
    <w:rPr>
      <w:rFonts w:ascii="华文新魏" w:eastAsia="华文新魏" w:hAnsi="宋体"/>
      <w:color w:val="000000"/>
    </w:rPr>
  </w:style>
  <w:style w:type="paragraph" w:styleId="a4">
    <w:name w:val="envelope return"/>
    <w:basedOn w:val="a"/>
    <w:uiPriority w:val="99"/>
    <w:qFormat/>
    <w:pPr>
      <w:snapToGrid w:val="0"/>
    </w:pPr>
    <w:rPr>
      <w:rFonts w:ascii="Arial" w:hAnsi="Arial"/>
    </w:rPr>
  </w:style>
  <w:style w:type="paragraph" w:styleId="a5">
    <w:name w:val="Plain Text"/>
    <w:basedOn w:val="a"/>
    <w:qFormat/>
    <w:rPr>
      <w:rFonts w:ascii="宋体" w:hAnsi="Courier New"/>
      <w:color w:val="00FFFF"/>
      <w:szCs w:val="20"/>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semiHidden/>
    <w:unhideWhenUsed/>
    <w:qFormat/>
    <w:rPr>
      <w:color w:val="0000FF"/>
      <w:u w:val="single"/>
    </w:rPr>
  </w:style>
  <w:style w:type="character" w:customStyle="1" w:styleId="a9">
    <w:name w:val="页眉 字符"/>
    <w:basedOn w:val="a0"/>
    <w:link w:val="a8"/>
    <w:uiPriority w:val="99"/>
    <w:qFormat/>
    <w:rPr>
      <w:rFonts w:ascii="Times New Roman" w:hAnsi="Times New Roman"/>
      <w:kern w:val="2"/>
      <w:sz w:val="18"/>
      <w:szCs w:val="18"/>
    </w:rPr>
  </w:style>
  <w:style w:type="character" w:customStyle="1" w:styleId="a7">
    <w:name w:val="页脚 字符"/>
    <w:basedOn w:val="a0"/>
    <w:link w:val="a6"/>
    <w:uiPriority w:val="99"/>
    <w:qFormat/>
    <w:rPr>
      <w:rFonts w:ascii="Times New Roman" w:hAnsi="Times New Roman"/>
      <w:kern w:val="2"/>
      <w:sz w:val="18"/>
      <w:szCs w:val="18"/>
    </w:rPr>
  </w:style>
  <w:style w:type="paragraph" w:styleId="ab">
    <w:name w:val="List Paragraph"/>
    <w:basedOn w:val="a"/>
    <w:uiPriority w:val="99"/>
    <w:qFormat/>
    <w:pPr>
      <w:ind w:firstLineChars="200" w:firstLine="420"/>
    </w:pPr>
  </w:style>
  <w:style w:type="character" w:customStyle="1" w:styleId="font21">
    <w:name w:val="font21"/>
    <w:basedOn w:val="a0"/>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333</Words>
  <Characters>1899</Characters>
  <Application>Microsoft Office Word</Application>
  <DocSecurity>0</DocSecurity>
  <Lines>15</Lines>
  <Paragraphs>4</Paragraphs>
  <ScaleCrop>false</ScaleCrop>
  <Company>Microsoft</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Windows User</cp:lastModifiedBy>
  <cp:revision>25</cp:revision>
  <cp:lastPrinted>2019-04-18T06:15:00Z</cp:lastPrinted>
  <dcterms:created xsi:type="dcterms:W3CDTF">2023-03-28T00:51:00Z</dcterms:created>
  <dcterms:modified xsi:type="dcterms:W3CDTF">2023-05-25T00:27:00Z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CCB54CEECAE5472385FF674772301B71</vt:lpwstr>
  </property>
</Properties>
</file>