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1C07" w:rsidRDefault="006116CB">
      <w:pPr>
        <w:jc w:val="center"/>
        <w:rPr>
          <w:rFonts w:ascii="仿宋_GB2312" w:eastAsia="仿宋_GB2312"/>
          <w:bCs/>
          <w:color w:val="000000"/>
          <w:sz w:val="36"/>
          <w:szCs w:val="36"/>
        </w:rPr>
      </w:pPr>
      <w:r>
        <w:rPr>
          <w:rFonts w:ascii="仿宋_GB2312" w:eastAsia="仿宋_GB2312"/>
          <w:bCs/>
          <w:color w:val="000000"/>
          <w:sz w:val="36"/>
          <w:szCs w:val="36"/>
        </w:rPr>
        <w:t>无锡职业技术学</w:t>
      </w:r>
      <w:r>
        <w:rPr>
          <w:rFonts w:ascii="仿宋_GB2312" w:eastAsia="仿宋_GB2312" w:hint="eastAsia"/>
          <w:bCs/>
          <w:color w:val="000000"/>
          <w:sz w:val="36"/>
          <w:szCs w:val="36"/>
        </w:rPr>
        <w:t>院</w:t>
      </w:r>
      <w:bookmarkStart w:id="0" w:name="OLE_LINK3"/>
      <w:r w:rsidR="00423EFB">
        <w:rPr>
          <w:rFonts w:ascii="仿宋_GB2312" w:eastAsia="仿宋_GB2312" w:hint="eastAsia"/>
          <w:bCs/>
          <w:color w:val="000000"/>
          <w:sz w:val="36"/>
          <w:szCs w:val="36"/>
        </w:rPr>
        <w:t>汽车学院</w:t>
      </w:r>
      <w:r>
        <w:rPr>
          <w:rFonts w:ascii="仿宋_GB2312" w:eastAsia="仿宋_GB2312" w:hint="eastAsia"/>
          <w:bCs/>
          <w:color w:val="000000"/>
          <w:sz w:val="36"/>
          <w:szCs w:val="36"/>
        </w:rPr>
        <w:t>虚拟仿真开发平台</w:t>
      </w:r>
      <w:bookmarkEnd w:id="0"/>
      <w:r w:rsidR="00423EFB">
        <w:rPr>
          <w:rFonts w:ascii="仿宋_GB2312" w:eastAsia="仿宋_GB2312" w:hint="eastAsia"/>
          <w:bCs/>
          <w:color w:val="000000"/>
          <w:sz w:val="36"/>
          <w:szCs w:val="36"/>
        </w:rPr>
        <w:t>设备</w:t>
      </w:r>
      <w:r>
        <w:rPr>
          <w:rFonts w:ascii="仿宋_GB2312" w:eastAsia="仿宋_GB2312"/>
          <w:bCs/>
          <w:color w:val="FF0000"/>
          <w:sz w:val="36"/>
          <w:szCs w:val="36"/>
        </w:rPr>
        <w:t>（XJ-20</w:t>
      </w:r>
      <w:r w:rsidR="003B3C67">
        <w:rPr>
          <w:rFonts w:ascii="仿宋_GB2312" w:eastAsia="仿宋_GB2312"/>
          <w:bCs/>
          <w:color w:val="FF0000"/>
          <w:sz w:val="36"/>
          <w:szCs w:val="36"/>
        </w:rPr>
        <w:t>2306</w:t>
      </w:r>
      <w:r>
        <w:rPr>
          <w:rFonts w:ascii="仿宋_GB2312" w:eastAsia="仿宋_GB2312"/>
          <w:bCs/>
          <w:color w:val="FF0000"/>
          <w:sz w:val="36"/>
          <w:szCs w:val="36"/>
        </w:rPr>
        <w:t>-0</w:t>
      </w:r>
      <w:r w:rsidR="003B3C67">
        <w:rPr>
          <w:rFonts w:ascii="仿宋_GB2312" w:eastAsia="仿宋_GB2312"/>
          <w:bCs/>
          <w:color w:val="FF0000"/>
          <w:sz w:val="36"/>
          <w:szCs w:val="36"/>
        </w:rPr>
        <w:t>18</w:t>
      </w:r>
      <w:r>
        <w:rPr>
          <w:rFonts w:ascii="仿宋_GB2312" w:eastAsia="仿宋_GB2312"/>
          <w:bCs/>
          <w:color w:val="FF0000"/>
          <w:sz w:val="36"/>
          <w:szCs w:val="36"/>
        </w:rPr>
        <w:t>）</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276"/>
        <w:gridCol w:w="708"/>
        <w:gridCol w:w="993"/>
        <w:gridCol w:w="1417"/>
        <w:gridCol w:w="2835"/>
        <w:gridCol w:w="851"/>
      </w:tblGrid>
      <w:tr w:rsidR="009B1C07">
        <w:trPr>
          <w:trHeight w:val="213"/>
        </w:trPr>
        <w:tc>
          <w:tcPr>
            <w:tcW w:w="7923" w:type="dxa"/>
            <w:gridSpan w:val="5"/>
            <w:tcBorders>
              <w:right w:val="dotDotDash" w:sz="18" w:space="0" w:color="auto"/>
            </w:tcBorders>
            <w:vAlign w:val="center"/>
          </w:tcPr>
          <w:p w:rsidR="009B1C07" w:rsidRDefault="006116CB" w:rsidP="003B3C67">
            <w:pPr>
              <w:rPr>
                <w:b/>
                <w:color w:val="000000"/>
                <w:sz w:val="24"/>
              </w:rPr>
            </w:pPr>
            <w:r>
              <w:rPr>
                <w:rFonts w:hint="eastAsia"/>
                <w:b/>
                <w:color w:val="000000"/>
                <w:sz w:val="24"/>
              </w:rPr>
              <w:t>采购人发出询价时间</w:t>
            </w:r>
            <w:r>
              <w:rPr>
                <w:rFonts w:hint="eastAsia"/>
                <w:b/>
                <w:color w:val="FF0000"/>
                <w:sz w:val="24"/>
              </w:rPr>
              <w:t>：</w:t>
            </w:r>
            <w:r>
              <w:rPr>
                <w:rFonts w:hint="eastAsia"/>
                <w:b/>
                <w:color w:val="FF0000"/>
                <w:sz w:val="24"/>
              </w:rPr>
              <w:t>2</w:t>
            </w:r>
            <w:r>
              <w:rPr>
                <w:b/>
                <w:color w:val="FF0000"/>
                <w:sz w:val="24"/>
              </w:rPr>
              <w:t>023</w:t>
            </w:r>
            <w:r>
              <w:rPr>
                <w:rFonts w:hint="eastAsia"/>
                <w:b/>
                <w:color w:val="FF0000"/>
                <w:sz w:val="24"/>
              </w:rPr>
              <w:t>年</w:t>
            </w:r>
            <w:r w:rsidR="003B3C67">
              <w:rPr>
                <w:b/>
                <w:color w:val="FF0000"/>
                <w:sz w:val="24"/>
              </w:rPr>
              <w:t>6</w:t>
            </w:r>
            <w:r>
              <w:rPr>
                <w:rFonts w:hint="eastAsia"/>
                <w:b/>
                <w:color w:val="FF0000"/>
                <w:sz w:val="24"/>
              </w:rPr>
              <w:t>月</w:t>
            </w:r>
            <w:r w:rsidR="003B3C67">
              <w:rPr>
                <w:b/>
                <w:color w:val="FF0000"/>
                <w:sz w:val="24"/>
              </w:rPr>
              <w:t>14</w:t>
            </w:r>
            <w:r>
              <w:rPr>
                <w:rFonts w:hint="eastAsia"/>
                <w:b/>
                <w:color w:val="FF0000"/>
                <w:sz w:val="24"/>
              </w:rPr>
              <w:t>日</w:t>
            </w:r>
          </w:p>
        </w:tc>
        <w:tc>
          <w:tcPr>
            <w:tcW w:w="2410" w:type="dxa"/>
            <w:gridSpan w:val="2"/>
            <w:tcBorders>
              <w:top w:val="double" w:sz="4" w:space="0" w:color="auto"/>
              <w:left w:val="dotDotDash" w:sz="18" w:space="0" w:color="auto"/>
              <w:bottom w:val="single" w:sz="6" w:space="0" w:color="auto"/>
            </w:tcBorders>
            <w:vAlign w:val="center"/>
          </w:tcPr>
          <w:p w:rsidR="009B1C07" w:rsidRDefault="006116CB">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9B1C07" w:rsidRDefault="009B1C07">
            <w:pPr>
              <w:jc w:val="left"/>
              <w:rPr>
                <w:b/>
                <w:color w:val="000000"/>
                <w:sz w:val="24"/>
              </w:rPr>
            </w:pPr>
          </w:p>
        </w:tc>
      </w:tr>
      <w:tr w:rsidR="009B1C07">
        <w:tc>
          <w:tcPr>
            <w:tcW w:w="1996" w:type="dxa"/>
            <w:vAlign w:val="center"/>
          </w:tcPr>
          <w:p w:rsidR="009B1C07" w:rsidRDefault="006116CB">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9B1C07" w:rsidRDefault="006116CB">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9B1C07" w:rsidRDefault="006116CB">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9B1C07" w:rsidRDefault="009B1C07">
            <w:pPr>
              <w:jc w:val="left"/>
              <w:rPr>
                <w:b/>
                <w:color w:val="000000"/>
                <w:sz w:val="24"/>
              </w:rPr>
            </w:pPr>
          </w:p>
        </w:tc>
      </w:tr>
      <w:tr w:rsidR="009B1C07">
        <w:tc>
          <w:tcPr>
            <w:tcW w:w="1996" w:type="dxa"/>
            <w:vAlign w:val="center"/>
          </w:tcPr>
          <w:p w:rsidR="009B1C07" w:rsidRDefault="006116CB">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9B1C07" w:rsidRDefault="006116CB">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9B1C07" w:rsidRDefault="006116CB">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9B1C07" w:rsidRDefault="009B1C07">
            <w:pPr>
              <w:jc w:val="left"/>
              <w:rPr>
                <w:b/>
                <w:color w:val="000000"/>
                <w:sz w:val="24"/>
              </w:rPr>
            </w:pPr>
          </w:p>
        </w:tc>
      </w:tr>
      <w:tr w:rsidR="009B1C07">
        <w:trPr>
          <w:trHeight w:val="473"/>
        </w:trPr>
        <w:tc>
          <w:tcPr>
            <w:tcW w:w="1996" w:type="dxa"/>
            <w:vAlign w:val="center"/>
          </w:tcPr>
          <w:p w:rsidR="009B1C07" w:rsidRDefault="006116CB">
            <w:pPr>
              <w:spacing w:line="500" w:lineRule="auto"/>
              <w:jc w:val="center"/>
              <w:rPr>
                <w:b/>
                <w:color w:val="000000"/>
                <w:sz w:val="24"/>
              </w:rPr>
            </w:pPr>
            <w:r>
              <w:rPr>
                <w:rFonts w:hint="eastAsia"/>
                <w:b/>
                <w:color w:val="000000"/>
                <w:sz w:val="24"/>
              </w:rPr>
              <w:t>经办人</w:t>
            </w:r>
          </w:p>
        </w:tc>
        <w:tc>
          <w:tcPr>
            <w:tcW w:w="1391" w:type="dxa"/>
            <w:vAlign w:val="center"/>
          </w:tcPr>
          <w:p w:rsidR="009B1C07" w:rsidRDefault="003B3C67">
            <w:pPr>
              <w:jc w:val="center"/>
              <w:rPr>
                <w:b/>
                <w:color w:val="000000"/>
                <w:sz w:val="24"/>
              </w:rPr>
            </w:pPr>
            <w:r>
              <w:rPr>
                <w:rFonts w:hint="eastAsia"/>
                <w:b/>
                <w:color w:val="000000"/>
                <w:sz w:val="24"/>
              </w:rPr>
              <w:t>黄老师</w:t>
            </w:r>
          </w:p>
        </w:tc>
        <w:tc>
          <w:tcPr>
            <w:tcW w:w="2552" w:type="dxa"/>
            <w:tcBorders>
              <w:right w:val="dotDotDash" w:sz="18" w:space="0" w:color="auto"/>
            </w:tcBorders>
            <w:vAlign w:val="center"/>
          </w:tcPr>
          <w:p w:rsidR="009B1C07" w:rsidRDefault="006116CB">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9B1C07" w:rsidRDefault="003B3C67">
            <w:pPr>
              <w:jc w:val="center"/>
              <w:rPr>
                <w:b/>
                <w:color w:val="000000"/>
                <w:sz w:val="24"/>
              </w:rPr>
            </w:pPr>
            <w:r>
              <w:rPr>
                <w:b/>
                <w:color w:val="000000"/>
                <w:sz w:val="24"/>
              </w:rPr>
              <w:t>13771196338</w:t>
            </w:r>
          </w:p>
        </w:tc>
        <w:tc>
          <w:tcPr>
            <w:tcW w:w="2410" w:type="dxa"/>
            <w:gridSpan w:val="2"/>
            <w:tcBorders>
              <w:top w:val="single" w:sz="6" w:space="0" w:color="auto"/>
              <w:left w:val="dotDotDash" w:sz="18" w:space="0" w:color="auto"/>
              <w:bottom w:val="single" w:sz="6" w:space="0" w:color="auto"/>
            </w:tcBorders>
            <w:vAlign w:val="center"/>
          </w:tcPr>
          <w:p w:rsidR="009B1C07" w:rsidRDefault="006116CB">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9B1C07" w:rsidRDefault="009B1C07">
            <w:pPr>
              <w:rPr>
                <w:b/>
                <w:color w:val="000000"/>
                <w:sz w:val="24"/>
              </w:rPr>
            </w:pPr>
          </w:p>
        </w:tc>
      </w:tr>
      <w:tr w:rsidR="009B1C07">
        <w:trPr>
          <w:trHeight w:val="462"/>
        </w:trPr>
        <w:tc>
          <w:tcPr>
            <w:tcW w:w="1996" w:type="dxa"/>
            <w:vAlign w:val="center"/>
          </w:tcPr>
          <w:p w:rsidR="009B1C07" w:rsidRDefault="006116CB">
            <w:pPr>
              <w:spacing w:line="500" w:lineRule="auto"/>
              <w:jc w:val="center"/>
              <w:rPr>
                <w:b/>
                <w:color w:val="000000"/>
                <w:sz w:val="24"/>
              </w:rPr>
            </w:pPr>
            <w:r>
              <w:rPr>
                <w:rFonts w:hint="eastAsia"/>
                <w:b/>
                <w:color w:val="000000"/>
                <w:sz w:val="24"/>
              </w:rPr>
              <w:t>设备名称</w:t>
            </w:r>
          </w:p>
        </w:tc>
        <w:tc>
          <w:tcPr>
            <w:tcW w:w="5219" w:type="dxa"/>
            <w:gridSpan w:val="3"/>
            <w:tcBorders>
              <w:right w:val="single" w:sz="4" w:space="0" w:color="auto"/>
            </w:tcBorders>
            <w:vAlign w:val="center"/>
          </w:tcPr>
          <w:p w:rsidR="009B1C07" w:rsidRDefault="006116CB">
            <w:pPr>
              <w:jc w:val="center"/>
              <w:rPr>
                <w:b/>
                <w:color w:val="000000"/>
                <w:sz w:val="24"/>
              </w:rPr>
            </w:pPr>
            <w:r>
              <w:rPr>
                <w:rFonts w:hint="eastAsia"/>
                <w:b/>
                <w:color w:val="000000"/>
                <w:sz w:val="24"/>
              </w:rPr>
              <w:t>规格、型号及主要性能</w:t>
            </w:r>
          </w:p>
        </w:tc>
        <w:tc>
          <w:tcPr>
            <w:tcW w:w="708" w:type="dxa"/>
            <w:tcBorders>
              <w:left w:val="single" w:sz="4" w:space="0" w:color="auto"/>
              <w:right w:val="dotDotDash" w:sz="18" w:space="0" w:color="auto"/>
            </w:tcBorders>
            <w:vAlign w:val="center"/>
          </w:tcPr>
          <w:p w:rsidR="009B1C07" w:rsidRDefault="006116CB">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9B1C07" w:rsidRDefault="006116CB">
            <w:pPr>
              <w:jc w:val="center"/>
              <w:rPr>
                <w:b/>
                <w:color w:val="000000"/>
                <w:sz w:val="24"/>
              </w:rPr>
            </w:pPr>
            <w:r>
              <w:rPr>
                <w:rFonts w:hint="eastAsia"/>
                <w:b/>
                <w:color w:val="000000"/>
                <w:sz w:val="24"/>
              </w:rPr>
              <w:t>响应规格、型号及主要性能</w:t>
            </w:r>
          </w:p>
        </w:tc>
        <w:tc>
          <w:tcPr>
            <w:tcW w:w="851" w:type="dxa"/>
            <w:tcBorders>
              <w:top w:val="single" w:sz="6" w:space="0" w:color="auto"/>
              <w:bottom w:val="single" w:sz="6" w:space="0" w:color="auto"/>
            </w:tcBorders>
            <w:vAlign w:val="center"/>
          </w:tcPr>
          <w:p w:rsidR="009B1C07" w:rsidRDefault="006116CB">
            <w:pPr>
              <w:jc w:val="center"/>
              <w:rPr>
                <w:b/>
                <w:color w:val="000000"/>
                <w:sz w:val="24"/>
              </w:rPr>
            </w:pPr>
            <w:r>
              <w:rPr>
                <w:rFonts w:hint="eastAsia"/>
                <w:b/>
                <w:color w:val="000000"/>
                <w:sz w:val="24"/>
              </w:rPr>
              <w:t>数量</w:t>
            </w:r>
          </w:p>
        </w:tc>
      </w:tr>
      <w:tr w:rsidR="009B1C07">
        <w:trPr>
          <w:trHeight w:val="737"/>
        </w:trPr>
        <w:tc>
          <w:tcPr>
            <w:tcW w:w="1996" w:type="dxa"/>
            <w:tcBorders>
              <w:bottom w:val="single" w:sz="6" w:space="0" w:color="auto"/>
            </w:tcBorders>
            <w:vAlign w:val="center"/>
          </w:tcPr>
          <w:p w:rsidR="009B1C07" w:rsidRPr="003B3C67" w:rsidRDefault="006116CB">
            <w:pPr>
              <w:jc w:val="center"/>
              <w:rPr>
                <w:rFonts w:ascii="宋体" w:hAnsi="宋体"/>
                <w:kern w:val="0"/>
                <w:szCs w:val="21"/>
              </w:rPr>
            </w:pPr>
            <w:bookmarkStart w:id="1" w:name="OLE_LINK8"/>
            <w:r w:rsidRPr="003B3C67">
              <w:rPr>
                <w:rFonts w:ascii="宋体" w:hAnsi="宋体" w:hint="eastAsia"/>
                <w:b/>
                <w:bCs/>
                <w:kern w:val="0"/>
                <w:sz w:val="24"/>
                <w:szCs w:val="24"/>
              </w:rPr>
              <w:t>虚拟仿真开发平台</w:t>
            </w:r>
            <w:bookmarkEnd w:id="1"/>
          </w:p>
        </w:tc>
        <w:tc>
          <w:tcPr>
            <w:tcW w:w="5219" w:type="dxa"/>
            <w:gridSpan w:val="3"/>
            <w:tcBorders>
              <w:bottom w:val="single" w:sz="6" w:space="0" w:color="auto"/>
              <w:right w:val="single" w:sz="4" w:space="0" w:color="auto"/>
            </w:tcBorders>
            <w:vAlign w:val="center"/>
          </w:tcPr>
          <w:p w:rsidR="009B1C07" w:rsidRPr="003B3C67" w:rsidRDefault="006116CB">
            <w:pPr>
              <w:spacing w:line="288" w:lineRule="auto"/>
              <w:ind w:right="68"/>
              <w:rPr>
                <w:b/>
                <w:sz w:val="24"/>
                <w:szCs w:val="24"/>
              </w:rPr>
            </w:pPr>
            <w:bookmarkStart w:id="2" w:name="OLE_LINK4"/>
            <w:r w:rsidRPr="003B3C67">
              <w:rPr>
                <w:b/>
                <w:sz w:val="24"/>
                <w:szCs w:val="24"/>
              </w:rPr>
              <w:t>技术参数</w:t>
            </w:r>
          </w:p>
          <w:p w:rsidR="009B1C07" w:rsidRPr="003B3C67" w:rsidRDefault="006116CB">
            <w:pPr>
              <w:pStyle w:val="2"/>
              <w:numPr>
                <w:ilvl w:val="0"/>
                <w:numId w:val="1"/>
              </w:numPr>
              <w:spacing w:line="288" w:lineRule="auto"/>
              <w:ind w:firstLineChars="0" w:firstLine="0"/>
              <w:rPr>
                <w:rFonts w:ascii="Times New Roman" w:eastAsia="宋体" w:hAnsi="Times New Roman"/>
                <w:b/>
                <w:color w:val="auto"/>
                <w:sz w:val="24"/>
                <w:szCs w:val="24"/>
              </w:rPr>
            </w:pPr>
            <w:r w:rsidRPr="003B3C67">
              <w:rPr>
                <w:rFonts w:ascii="Times New Roman" w:eastAsia="宋体" w:hAnsi="Times New Roman"/>
                <w:b/>
                <w:color w:val="auto"/>
                <w:sz w:val="24"/>
                <w:szCs w:val="24"/>
              </w:rPr>
              <w:t>功能</w:t>
            </w:r>
          </w:p>
          <w:p w:rsidR="009B1C07" w:rsidRPr="003B3C67" w:rsidRDefault="006116CB">
            <w:pPr>
              <w:numPr>
                <w:ilvl w:val="0"/>
                <w:numId w:val="2"/>
              </w:numPr>
              <w:tabs>
                <w:tab w:val="left" w:pos="1620"/>
              </w:tabs>
              <w:snapToGrid w:val="0"/>
              <w:spacing w:line="288" w:lineRule="auto"/>
              <w:rPr>
                <w:b/>
                <w:bCs/>
                <w:szCs w:val="21"/>
              </w:rPr>
            </w:pPr>
            <w:r w:rsidRPr="003B3C67">
              <w:rPr>
                <w:b/>
                <w:bCs/>
                <w:szCs w:val="21"/>
              </w:rPr>
              <w:t>产品开发基础要求</w:t>
            </w:r>
          </w:p>
          <w:p w:rsidR="009B1C07" w:rsidRPr="003B3C67" w:rsidRDefault="006116CB">
            <w:pPr>
              <w:tabs>
                <w:tab w:val="left" w:pos="1620"/>
              </w:tabs>
              <w:snapToGrid w:val="0"/>
              <w:spacing w:line="288" w:lineRule="auto"/>
              <w:rPr>
                <w:szCs w:val="21"/>
              </w:rPr>
            </w:pPr>
            <w:r w:rsidRPr="003B3C67">
              <w:rPr>
                <w:szCs w:val="21"/>
              </w:rPr>
              <w:t>1.1</w:t>
            </w:r>
            <w:r w:rsidRPr="003B3C67">
              <w:rPr>
                <w:szCs w:val="21"/>
              </w:rPr>
              <w:t>在线开发</w:t>
            </w:r>
          </w:p>
          <w:p w:rsidR="009B1C07" w:rsidRPr="003B3C67" w:rsidRDefault="006116CB">
            <w:pPr>
              <w:tabs>
                <w:tab w:val="left" w:pos="1620"/>
              </w:tabs>
              <w:snapToGrid w:val="0"/>
              <w:spacing w:line="288" w:lineRule="auto"/>
              <w:rPr>
                <w:szCs w:val="21"/>
              </w:rPr>
            </w:pPr>
            <w:r w:rsidRPr="003B3C67">
              <w:rPr>
                <w:szCs w:val="21"/>
              </w:rPr>
              <w:t>虚拟仿真开发操作应具有便利性，无需固定设备且不需安装固定软件，直接在线开发，所建立模型数据可实时保存在服务器。</w:t>
            </w:r>
          </w:p>
          <w:p w:rsidR="009B1C07" w:rsidRPr="003B3C67" w:rsidRDefault="006116CB">
            <w:pPr>
              <w:pStyle w:val="2"/>
              <w:spacing w:line="288" w:lineRule="auto"/>
              <w:ind w:firstLineChars="0" w:firstLine="0"/>
              <w:rPr>
                <w:rFonts w:ascii="Times New Roman" w:eastAsia="宋体" w:hAnsi="Times New Roman"/>
                <w:color w:val="auto"/>
                <w:szCs w:val="21"/>
              </w:rPr>
            </w:pPr>
            <w:r w:rsidRPr="003B3C67">
              <w:rPr>
                <w:rFonts w:ascii="Times New Roman" w:eastAsia="宋体" w:hAnsi="Times New Roman"/>
                <w:color w:val="auto"/>
                <w:szCs w:val="21"/>
              </w:rPr>
              <w:t>1.2</w:t>
            </w:r>
            <w:r w:rsidRPr="003B3C67">
              <w:rPr>
                <w:rFonts w:ascii="Times New Roman" w:eastAsia="宋体" w:hAnsi="Times New Roman"/>
                <w:color w:val="auto"/>
                <w:szCs w:val="21"/>
              </w:rPr>
              <w:t>协同交替开发</w:t>
            </w:r>
          </w:p>
          <w:p w:rsidR="009B1C07" w:rsidRPr="003B3C67" w:rsidRDefault="006116CB">
            <w:pPr>
              <w:pStyle w:val="2"/>
              <w:spacing w:line="288" w:lineRule="auto"/>
              <w:ind w:firstLineChars="0" w:firstLine="0"/>
              <w:rPr>
                <w:rFonts w:ascii="Times New Roman" w:eastAsia="宋体" w:hAnsi="Times New Roman"/>
                <w:color w:val="auto"/>
                <w:szCs w:val="21"/>
              </w:rPr>
            </w:pPr>
            <w:r w:rsidRPr="003B3C67">
              <w:rPr>
                <w:rFonts w:ascii="Times New Roman" w:eastAsia="宋体" w:hAnsi="Times New Roman"/>
                <w:color w:val="auto"/>
                <w:szCs w:val="21"/>
              </w:rPr>
              <w:t>虚拟仿真开发平台需支持用户协同交替开发。多个用户可对同一个项目进行交替开发，用户</w:t>
            </w:r>
            <w:r w:rsidRPr="003B3C67">
              <w:rPr>
                <w:rFonts w:ascii="Times New Roman" w:eastAsia="宋体" w:hAnsi="Times New Roman"/>
                <w:color w:val="auto"/>
                <w:szCs w:val="21"/>
              </w:rPr>
              <w:t>A</w:t>
            </w:r>
            <w:r w:rsidRPr="003B3C67">
              <w:rPr>
                <w:rFonts w:ascii="Times New Roman" w:eastAsia="宋体" w:hAnsi="Times New Roman"/>
                <w:color w:val="auto"/>
                <w:szCs w:val="21"/>
              </w:rPr>
              <w:t>开发完相关功能后，可将项目传递给用户</w:t>
            </w:r>
            <w:r w:rsidRPr="003B3C67">
              <w:rPr>
                <w:rFonts w:ascii="Times New Roman" w:eastAsia="宋体" w:hAnsi="Times New Roman"/>
                <w:color w:val="auto"/>
                <w:szCs w:val="21"/>
              </w:rPr>
              <w:t>B</w:t>
            </w:r>
            <w:r w:rsidRPr="003B3C67">
              <w:rPr>
                <w:rFonts w:ascii="Times New Roman" w:eastAsia="宋体" w:hAnsi="Times New Roman"/>
                <w:color w:val="auto"/>
                <w:szCs w:val="21"/>
              </w:rPr>
              <w:t>，进行其他功能的开发处理。同理，可继续传递给其他用户，进行项目的交替开发。</w:t>
            </w:r>
          </w:p>
          <w:p w:rsidR="009B1C07" w:rsidRPr="003B3C67" w:rsidRDefault="006116CB">
            <w:pPr>
              <w:pStyle w:val="2"/>
              <w:numPr>
                <w:ilvl w:val="0"/>
                <w:numId w:val="2"/>
              </w:numPr>
              <w:spacing w:line="288" w:lineRule="auto"/>
              <w:ind w:firstLineChars="0" w:firstLine="0"/>
              <w:rPr>
                <w:rFonts w:ascii="Times New Roman" w:eastAsia="宋体" w:hAnsi="Times New Roman"/>
                <w:b/>
                <w:bCs/>
                <w:color w:val="auto"/>
                <w:szCs w:val="21"/>
              </w:rPr>
            </w:pPr>
            <w:r w:rsidRPr="003B3C67">
              <w:rPr>
                <w:rFonts w:ascii="Times New Roman" w:eastAsia="宋体" w:hAnsi="Times New Roman"/>
                <w:b/>
                <w:bCs/>
                <w:color w:val="auto"/>
                <w:szCs w:val="21"/>
              </w:rPr>
              <w:t>虚拟场景搭建要求</w:t>
            </w:r>
          </w:p>
          <w:p w:rsidR="009B1C07" w:rsidRPr="003B3C67" w:rsidRDefault="006116CB">
            <w:pPr>
              <w:pStyle w:val="2"/>
              <w:spacing w:line="288" w:lineRule="auto"/>
              <w:ind w:firstLineChars="0" w:firstLine="0"/>
              <w:rPr>
                <w:rFonts w:ascii="Times New Roman" w:eastAsia="宋体" w:hAnsi="Times New Roman"/>
                <w:color w:val="auto"/>
                <w:szCs w:val="21"/>
              </w:rPr>
            </w:pPr>
            <w:r w:rsidRPr="003B3C67">
              <w:rPr>
                <w:rFonts w:ascii="Times New Roman" w:eastAsia="宋体" w:hAnsi="Times New Roman"/>
                <w:color w:val="auto"/>
                <w:szCs w:val="21"/>
              </w:rPr>
              <w:t>可创建或导入模型，完成虚拟场景的构建，并可对场景中的灯光等环境设置进行调节。</w:t>
            </w:r>
          </w:p>
          <w:p w:rsidR="009B1C07" w:rsidRPr="003B3C67" w:rsidRDefault="006116CB">
            <w:pPr>
              <w:pStyle w:val="2"/>
              <w:numPr>
                <w:ilvl w:val="0"/>
                <w:numId w:val="2"/>
              </w:numPr>
              <w:spacing w:line="288" w:lineRule="auto"/>
              <w:ind w:firstLineChars="0" w:firstLine="0"/>
              <w:rPr>
                <w:rFonts w:ascii="Times New Roman" w:eastAsia="宋体" w:hAnsi="Times New Roman"/>
                <w:b/>
                <w:bCs/>
                <w:color w:val="auto"/>
                <w:szCs w:val="21"/>
              </w:rPr>
            </w:pPr>
            <w:r w:rsidRPr="003B3C67">
              <w:rPr>
                <w:rFonts w:ascii="Times New Roman" w:eastAsia="宋体" w:hAnsi="Times New Roman"/>
                <w:b/>
                <w:bCs/>
                <w:color w:val="auto"/>
                <w:szCs w:val="21"/>
              </w:rPr>
              <w:t>虚拟产品设计要求</w:t>
            </w:r>
          </w:p>
          <w:p w:rsidR="009B1C07" w:rsidRPr="003B3C67" w:rsidRDefault="006116CB">
            <w:pPr>
              <w:pStyle w:val="2"/>
              <w:numPr>
                <w:ilvl w:val="1"/>
                <w:numId w:val="2"/>
              </w:numPr>
              <w:spacing w:line="288" w:lineRule="auto"/>
              <w:ind w:firstLine="420"/>
              <w:rPr>
                <w:rFonts w:ascii="Times New Roman" w:eastAsia="宋体" w:hAnsi="Times New Roman"/>
                <w:color w:val="auto"/>
                <w:szCs w:val="21"/>
              </w:rPr>
            </w:pPr>
            <w:r w:rsidRPr="003B3C67">
              <w:rPr>
                <w:rFonts w:ascii="Times New Roman" w:eastAsia="宋体" w:hAnsi="Times New Roman"/>
                <w:color w:val="auto"/>
                <w:szCs w:val="21"/>
              </w:rPr>
              <w:t>虚拟产品模型构建</w:t>
            </w:r>
          </w:p>
          <w:p w:rsidR="009B1C07" w:rsidRPr="003B3C67" w:rsidRDefault="006116CB">
            <w:pPr>
              <w:pStyle w:val="2"/>
              <w:spacing w:line="288" w:lineRule="auto"/>
              <w:ind w:firstLineChars="0" w:firstLine="0"/>
              <w:rPr>
                <w:rFonts w:ascii="Times New Roman" w:eastAsia="宋体" w:hAnsi="Times New Roman"/>
                <w:color w:val="auto"/>
                <w:szCs w:val="21"/>
              </w:rPr>
            </w:pPr>
            <w:r w:rsidRPr="003B3C67">
              <w:rPr>
                <w:rFonts w:ascii="Times New Roman" w:eastAsia="宋体" w:hAnsi="Times New Roman"/>
                <w:color w:val="auto"/>
                <w:szCs w:val="21"/>
              </w:rPr>
              <w:t xml:space="preserve"> </w:t>
            </w:r>
            <w:r w:rsidRPr="003B3C67">
              <w:rPr>
                <w:rFonts w:ascii="Times New Roman" w:eastAsia="宋体" w:hAnsi="Times New Roman"/>
                <w:color w:val="auto"/>
                <w:szCs w:val="21"/>
              </w:rPr>
              <w:t>可导入模型或调用现有模型，完成虚拟产品的模型构</w:t>
            </w:r>
            <w:r w:rsidRPr="003B3C67">
              <w:rPr>
                <w:rFonts w:ascii="Times New Roman" w:eastAsia="宋体" w:hAnsi="Times New Roman"/>
                <w:color w:val="auto"/>
                <w:szCs w:val="21"/>
              </w:rPr>
              <w:lastRenderedPageBreak/>
              <w:t>建，产品模型内部各部件可进行关联和分离。</w:t>
            </w:r>
          </w:p>
          <w:p w:rsidR="009B1C07" w:rsidRPr="003B3C67" w:rsidRDefault="006116CB">
            <w:pPr>
              <w:pStyle w:val="2"/>
              <w:numPr>
                <w:ilvl w:val="1"/>
                <w:numId w:val="2"/>
              </w:numPr>
              <w:spacing w:line="288" w:lineRule="auto"/>
              <w:ind w:firstLine="420"/>
              <w:rPr>
                <w:rFonts w:ascii="Times New Roman" w:eastAsia="宋体" w:hAnsi="Times New Roman"/>
                <w:color w:val="auto"/>
                <w:szCs w:val="21"/>
              </w:rPr>
            </w:pPr>
            <w:r w:rsidRPr="003B3C67">
              <w:rPr>
                <w:rFonts w:ascii="Times New Roman" w:eastAsia="宋体" w:hAnsi="Times New Roman"/>
                <w:color w:val="auto"/>
                <w:szCs w:val="21"/>
              </w:rPr>
              <w:t>虚拟产品触发及响应编辑要求</w:t>
            </w:r>
          </w:p>
          <w:p w:rsidR="009B1C07" w:rsidRPr="003B3C67" w:rsidRDefault="006116CB">
            <w:pPr>
              <w:pStyle w:val="2"/>
              <w:spacing w:line="288" w:lineRule="auto"/>
              <w:ind w:firstLineChars="0" w:firstLine="0"/>
              <w:rPr>
                <w:rFonts w:ascii="Times New Roman" w:eastAsia="宋体" w:hAnsi="Times New Roman"/>
                <w:color w:val="auto"/>
                <w:szCs w:val="21"/>
                <w:shd w:val="clear" w:color="auto" w:fill="FFFFFF"/>
              </w:rPr>
            </w:pPr>
            <w:r w:rsidRPr="003B3C67">
              <w:rPr>
                <w:rFonts w:ascii="Times New Roman" w:eastAsia="宋体" w:hAnsi="Times New Roman"/>
                <w:color w:val="auto"/>
                <w:szCs w:val="21"/>
              </w:rPr>
              <w:t xml:space="preserve"> </w:t>
            </w:r>
            <w:r w:rsidRPr="003B3C67">
              <w:rPr>
                <w:rFonts w:ascii="Times New Roman" w:eastAsia="宋体" w:hAnsi="Times New Roman"/>
                <w:color w:val="auto"/>
                <w:szCs w:val="21"/>
              </w:rPr>
              <w:t>通过较为简单的编辑方式对虚拟产品的操作进行设置，</w:t>
            </w:r>
            <w:r w:rsidRPr="003B3C67">
              <w:rPr>
                <w:rFonts w:ascii="Times New Roman" w:eastAsia="宋体" w:hAnsi="Times New Roman"/>
                <w:color w:val="auto"/>
                <w:szCs w:val="21"/>
                <w:shd w:val="clear" w:color="auto" w:fill="FFFFFF"/>
              </w:rPr>
              <w:t>触发和响应之间的逻辑的关联和控制可自由编辑。</w:t>
            </w:r>
          </w:p>
          <w:p w:rsidR="009B1C07" w:rsidRPr="003B3C67" w:rsidRDefault="006116CB">
            <w:pPr>
              <w:pStyle w:val="aa"/>
              <w:widowControl/>
              <w:adjustRightInd w:val="0"/>
              <w:snapToGrid w:val="0"/>
              <w:spacing w:line="288" w:lineRule="auto"/>
              <w:ind w:firstLineChars="100" w:firstLine="210"/>
              <w:jc w:val="left"/>
              <w:rPr>
                <w:sz w:val="21"/>
                <w:szCs w:val="21"/>
              </w:rPr>
            </w:pPr>
            <w:r w:rsidRPr="003B3C67">
              <w:rPr>
                <w:sz w:val="21"/>
                <w:szCs w:val="21"/>
              </w:rPr>
              <w:t>3.2.1</w:t>
            </w:r>
            <w:r w:rsidRPr="003B3C67">
              <w:rPr>
                <w:sz w:val="21"/>
                <w:szCs w:val="21"/>
              </w:rPr>
              <w:t>触发方式</w:t>
            </w:r>
          </w:p>
          <w:p w:rsidR="009B1C07" w:rsidRPr="003B3C67" w:rsidRDefault="006116CB">
            <w:pPr>
              <w:pStyle w:val="aa"/>
              <w:widowControl/>
              <w:adjustRightInd w:val="0"/>
              <w:snapToGrid w:val="0"/>
              <w:spacing w:line="288" w:lineRule="auto"/>
              <w:jc w:val="left"/>
              <w:rPr>
                <w:sz w:val="21"/>
                <w:szCs w:val="21"/>
              </w:rPr>
            </w:pPr>
            <w:r w:rsidRPr="003B3C67">
              <w:rPr>
                <w:sz w:val="21"/>
                <w:szCs w:val="21"/>
              </w:rPr>
              <w:t>触发方式包括：外设输入触发、交互相关触发、逻辑条件触发、</w:t>
            </w:r>
            <w:r w:rsidRPr="003B3C67">
              <w:rPr>
                <w:sz w:val="21"/>
                <w:szCs w:val="21"/>
              </w:rPr>
              <w:t>UI</w:t>
            </w:r>
            <w:r w:rsidRPr="003B3C67">
              <w:rPr>
                <w:sz w:val="21"/>
                <w:szCs w:val="21"/>
              </w:rPr>
              <w:t>触发。</w:t>
            </w:r>
          </w:p>
          <w:p w:rsidR="009B1C07" w:rsidRPr="003B3C67" w:rsidRDefault="006116CB">
            <w:pPr>
              <w:pStyle w:val="aa"/>
              <w:widowControl/>
              <w:adjustRightInd w:val="0"/>
              <w:snapToGrid w:val="0"/>
              <w:spacing w:line="288" w:lineRule="auto"/>
              <w:ind w:firstLineChars="100" w:firstLine="210"/>
              <w:jc w:val="left"/>
              <w:rPr>
                <w:sz w:val="21"/>
                <w:szCs w:val="21"/>
              </w:rPr>
            </w:pPr>
            <w:r w:rsidRPr="003B3C67">
              <w:rPr>
                <w:sz w:val="21"/>
                <w:szCs w:val="21"/>
              </w:rPr>
              <w:t>3.2.2</w:t>
            </w:r>
            <w:r w:rsidRPr="003B3C67">
              <w:rPr>
                <w:sz w:val="21"/>
                <w:szCs w:val="21"/>
              </w:rPr>
              <w:t>响应内容</w:t>
            </w:r>
          </w:p>
          <w:p w:rsidR="009B1C07" w:rsidRPr="003B3C67" w:rsidRDefault="006116CB">
            <w:pPr>
              <w:pStyle w:val="aa"/>
              <w:widowControl/>
              <w:adjustRightInd w:val="0"/>
              <w:snapToGrid w:val="0"/>
              <w:spacing w:line="288" w:lineRule="auto"/>
              <w:jc w:val="left"/>
              <w:rPr>
                <w:sz w:val="21"/>
                <w:szCs w:val="21"/>
              </w:rPr>
            </w:pPr>
            <w:r w:rsidRPr="003B3C67">
              <w:rPr>
                <w:sz w:val="21"/>
                <w:szCs w:val="21"/>
              </w:rPr>
              <w:t>响应包括：位置状态响应、鼠标输入响应、数学函数响应、变量控制响应、变量赋值响应、调试响应、场景控制响应、</w:t>
            </w:r>
            <w:r w:rsidRPr="003B3C67">
              <w:rPr>
                <w:sz w:val="21"/>
                <w:szCs w:val="21"/>
              </w:rPr>
              <w:t>UI</w:t>
            </w:r>
            <w:r w:rsidRPr="003B3C67">
              <w:rPr>
                <w:sz w:val="21"/>
                <w:szCs w:val="21"/>
              </w:rPr>
              <w:t>控制响应等。</w:t>
            </w:r>
          </w:p>
          <w:p w:rsidR="009B1C07" w:rsidRPr="003B3C67" w:rsidRDefault="006116CB">
            <w:pPr>
              <w:pStyle w:val="2"/>
              <w:spacing w:line="288" w:lineRule="auto"/>
              <w:ind w:firstLineChars="0" w:firstLine="0"/>
              <w:rPr>
                <w:rFonts w:ascii="Times New Roman" w:eastAsia="宋体" w:hAnsi="Times New Roman"/>
                <w:b/>
                <w:bCs/>
                <w:color w:val="auto"/>
                <w:szCs w:val="21"/>
                <w:shd w:val="clear" w:color="auto" w:fill="FFFFFF"/>
              </w:rPr>
            </w:pPr>
            <w:r w:rsidRPr="003B3C67">
              <w:rPr>
                <w:rFonts w:ascii="Times New Roman" w:eastAsia="宋体" w:hAnsi="Times New Roman"/>
                <w:b/>
                <w:bCs/>
                <w:color w:val="auto"/>
                <w:szCs w:val="21"/>
                <w:shd w:val="clear" w:color="auto" w:fill="FFFFFF"/>
              </w:rPr>
              <w:t>4.</w:t>
            </w:r>
            <w:r w:rsidRPr="003B3C67">
              <w:rPr>
                <w:rFonts w:ascii="Times New Roman" w:eastAsia="宋体" w:hAnsi="Times New Roman"/>
                <w:b/>
                <w:bCs/>
                <w:color w:val="auto"/>
                <w:szCs w:val="21"/>
                <w:shd w:val="clear" w:color="auto" w:fill="FFFFFF"/>
              </w:rPr>
              <w:t>交互外设配适</w:t>
            </w:r>
          </w:p>
          <w:p w:rsidR="009B1C07" w:rsidRPr="003B3C67" w:rsidRDefault="006116CB">
            <w:pPr>
              <w:pStyle w:val="aa"/>
              <w:widowControl/>
              <w:adjustRightInd w:val="0"/>
              <w:snapToGrid w:val="0"/>
              <w:spacing w:line="288" w:lineRule="auto"/>
              <w:jc w:val="left"/>
              <w:rPr>
                <w:sz w:val="21"/>
                <w:szCs w:val="21"/>
              </w:rPr>
            </w:pPr>
            <w:r w:rsidRPr="003B3C67">
              <w:rPr>
                <w:sz w:val="21"/>
                <w:szCs w:val="21"/>
              </w:rPr>
              <w:t>虚拟仿真开发平台</w:t>
            </w:r>
            <w:r w:rsidRPr="003B3C67">
              <w:rPr>
                <w:sz w:val="21"/>
                <w:szCs w:val="21"/>
                <w:shd w:val="clear" w:color="auto" w:fill="FFFFFF"/>
              </w:rPr>
              <w:t>的虚拟仿真软件应支持手机端、网页端、</w:t>
            </w:r>
            <w:r w:rsidRPr="003B3C67">
              <w:rPr>
                <w:sz w:val="21"/>
                <w:szCs w:val="21"/>
                <w:shd w:val="clear" w:color="auto" w:fill="FFFFFF"/>
              </w:rPr>
              <w:t>HTC VIVE</w:t>
            </w:r>
            <w:r w:rsidRPr="003B3C67">
              <w:rPr>
                <w:sz w:val="21"/>
                <w:szCs w:val="21"/>
                <w:shd w:val="clear" w:color="auto" w:fill="FFFFFF"/>
              </w:rPr>
              <w:t>头盔以及</w:t>
            </w:r>
            <w:r w:rsidRPr="003B3C67">
              <w:rPr>
                <w:sz w:val="21"/>
                <w:szCs w:val="21"/>
                <w:shd w:val="clear" w:color="auto" w:fill="FFFFFF"/>
              </w:rPr>
              <w:t>PICO</w:t>
            </w:r>
            <w:r w:rsidRPr="003B3C67">
              <w:rPr>
                <w:sz w:val="21"/>
                <w:szCs w:val="21"/>
                <w:shd w:val="clear" w:color="auto" w:fill="FFFFFF"/>
              </w:rPr>
              <w:t>头盔运行。</w:t>
            </w:r>
          </w:p>
          <w:p w:rsidR="009B1C07" w:rsidRPr="003B3C67" w:rsidRDefault="006116CB">
            <w:pPr>
              <w:pStyle w:val="2"/>
              <w:spacing w:line="288" w:lineRule="auto"/>
              <w:ind w:firstLineChars="0" w:firstLine="0"/>
              <w:rPr>
                <w:rFonts w:ascii="Times New Roman" w:eastAsia="宋体" w:hAnsi="Times New Roman"/>
                <w:b/>
                <w:bCs/>
                <w:color w:val="auto"/>
                <w:szCs w:val="21"/>
                <w:shd w:val="clear" w:color="auto" w:fill="FFFFFF"/>
              </w:rPr>
            </w:pPr>
            <w:r w:rsidRPr="003B3C67">
              <w:rPr>
                <w:rFonts w:ascii="Times New Roman" w:eastAsia="宋体" w:hAnsi="Times New Roman"/>
                <w:b/>
                <w:bCs/>
                <w:color w:val="auto"/>
                <w:szCs w:val="21"/>
                <w:shd w:val="clear" w:color="auto" w:fill="FFFFFF"/>
              </w:rPr>
              <w:t>5.</w:t>
            </w:r>
            <w:r w:rsidRPr="003B3C67">
              <w:rPr>
                <w:rFonts w:ascii="Times New Roman" w:eastAsia="宋体" w:hAnsi="Times New Roman"/>
                <w:b/>
                <w:bCs/>
                <w:color w:val="auto"/>
                <w:szCs w:val="21"/>
                <w:shd w:val="clear" w:color="auto" w:fill="FFFFFF"/>
              </w:rPr>
              <w:t>产品发布要求</w:t>
            </w:r>
          </w:p>
          <w:p w:rsidR="009B1C07" w:rsidRPr="003B3C67" w:rsidRDefault="006116CB">
            <w:pPr>
              <w:pStyle w:val="aa"/>
              <w:widowControl/>
              <w:adjustRightInd w:val="0"/>
              <w:snapToGrid w:val="0"/>
              <w:spacing w:line="288" w:lineRule="auto"/>
              <w:jc w:val="left"/>
              <w:rPr>
                <w:sz w:val="21"/>
                <w:szCs w:val="21"/>
                <w:shd w:val="clear" w:color="auto" w:fill="FFFFFF"/>
              </w:rPr>
            </w:pPr>
            <w:r w:rsidRPr="003B3C67">
              <w:rPr>
                <w:sz w:val="21"/>
                <w:szCs w:val="21"/>
              </w:rPr>
              <w:t>5.1</w:t>
            </w:r>
            <w:r w:rsidRPr="003B3C67">
              <w:rPr>
                <w:sz w:val="21"/>
                <w:szCs w:val="21"/>
              </w:rPr>
              <w:t>在</w:t>
            </w:r>
            <w:r w:rsidRPr="003B3C67">
              <w:rPr>
                <w:sz w:val="21"/>
                <w:szCs w:val="21"/>
                <w:shd w:val="clear" w:color="auto" w:fill="FFFFFF"/>
              </w:rPr>
              <w:t>线发布</w:t>
            </w:r>
          </w:p>
          <w:p w:rsidR="009B1C07" w:rsidRPr="003B3C67" w:rsidRDefault="006116CB">
            <w:pPr>
              <w:pStyle w:val="aa"/>
              <w:widowControl/>
              <w:adjustRightInd w:val="0"/>
              <w:snapToGrid w:val="0"/>
              <w:spacing w:line="288" w:lineRule="auto"/>
              <w:jc w:val="left"/>
              <w:rPr>
                <w:sz w:val="21"/>
                <w:szCs w:val="21"/>
              </w:rPr>
            </w:pPr>
            <w:r w:rsidRPr="003B3C67">
              <w:rPr>
                <w:sz w:val="21"/>
                <w:szCs w:val="21"/>
              </w:rPr>
              <w:t>虚拟仿真开发平台</w:t>
            </w:r>
            <w:r w:rsidRPr="003B3C67">
              <w:rPr>
                <w:sz w:val="21"/>
                <w:szCs w:val="21"/>
                <w:shd w:val="clear" w:color="auto" w:fill="FFFFFF"/>
              </w:rPr>
              <w:t>支持在线发布产品，发布后可通过网页使用。</w:t>
            </w:r>
          </w:p>
          <w:p w:rsidR="009B1C07" w:rsidRPr="003B3C67" w:rsidRDefault="006116CB">
            <w:pPr>
              <w:pStyle w:val="2"/>
              <w:spacing w:line="288" w:lineRule="auto"/>
              <w:ind w:firstLineChars="0" w:firstLine="0"/>
              <w:rPr>
                <w:rFonts w:ascii="Times New Roman" w:eastAsia="宋体" w:hAnsi="Times New Roman"/>
                <w:color w:val="auto"/>
                <w:szCs w:val="21"/>
                <w:shd w:val="clear" w:color="auto" w:fill="FFFFFF"/>
              </w:rPr>
            </w:pPr>
            <w:r w:rsidRPr="003B3C67">
              <w:rPr>
                <w:rFonts w:ascii="Times New Roman" w:eastAsia="宋体" w:hAnsi="Times New Roman"/>
                <w:color w:val="auto"/>
                <w:szCs w:val="21"/>
                <w:shd w:val="clear" w:color="auto" w:fill="FFFFFF"/>
              </w:rPr>
              <w:t>5.2</w:t>
            </w:r>
            <w:r w:rsidRPr="003B3C67">
              <w:rPr>
                <w:rFonts w:ascii="Times New Roman" w:eastAsia="宋体" w:hAnsi="Times New Roman"/>
                <w:color w:val="auto"/>
                <w:szCs w:val="21"/>
                <w:shd w:val="clear" w:color="auto" w:fill="FFFFFF"/>
              </w:rPr>
              <w:t>离线发布</w:t>
            </w:r>
          </w:p>
          <w:p w:rsidR="009B1C07" w:rsidRPr="003B3C67" w:rsidRDefault="006116CB">
            <w:pPr>
              <w:pStyle w:val="2"/>
              <w:spacing w:line="288" w:lineRule="auto"/>
              <w:ind w:firstLineChars="0" w:firstLine="0"/>
              <w:rPr>
                <w:rFonts w:ascii="Times New Roman" w:eastAsia="宋体" w:hAnsi="Times New Roman"/>
                <w:color w:val="auto"/>
                <w:szCs w:val="21"/>
              </w:rPr>
            </w:pPr>
            <w:r w:rsidRPr="003B3C67">
              <w:rPr>
                <w:rFonts w:ascii="Times New Roman" w:eastAsia="宋体" w:hAnsi="Times New Roman"/>
                <w:color w:val="auto"/>
                <w:szCs w:val="21"/>
              </w:rPr>
              <w:t>虚拟仿真开发平台支持将产品作为离线资源部署到用户自己的服务器。</w:t>
            </w:r>
          </w:p>
          <w:p w:rsidR="009B1C07" w:rsidRPr="003B3C67" w:rsidRDefault="006116CB">
            <w:pPr>
              <w:tabs>
                <w:tab w:val="left" w:pos="1620"/>
              </w:tabs>
              <w:snapToGrid w:val="0"/>
              <w:spacing w:line="288" w:lineRule="auto"/>
              <w:rPr>
                <w:b/>
                <w:bCs/>
                <w:sz w:val="24"/>
                <w:szCs w:val="24"/>
              </w:rPr>
            </w:pPr>
            <w:r w:rsidRPr="003B3C67">
              <w:rPr>
                <w:b/>
                <w:bCs/>
                <w:sz w:val="24"/>
                <w:szCs w:val="24"/>
              </w:rPr>
              <w:t>（二）运行环境</w:t>
            </w:r>
          </w:p>
          <w:p w:rsidR="009B1C07" w:rsidRPr="003B3C67" w:rsidRDefault="006116CB">
            <w:pPr>
              <w:tabs>
                <w:tab w:val="left" w:pos="1620"/>
              </w:tabs>
              <w:snapToGrid w:val="0"/>
              <w:spacing w:line="288" w:lineRule="auto"/>
              <w:rPr>
                <w:b/>
                <w:bCs/>
                <w:szCs w:val="21"/>
              </w:rPr>
            </w:pPr>
            <w:r w:rsidRPr="003B3C67">
              <w:rPr>
                <w:b/>
                <w:bCs/>
                <w:szCs w:val="21"/>
              </w:rPr>
              <w:t xml:space="preserve">1. </w:t>
            </w:r>
            <w:r w:rsidRPr="003B3C67">
              <w:rPr>
                <w:b/>
                <w:bCs/>
                <w:szCs w:val="21"/>
              </w:rPr>
              <w:t>操作系统要求</w:t>
            </w:r>
          </w:p>
          <w:p w:rsidR="009B1C07" w:rsidRPr="003B3C67" w:rsidRDefault="006116CB">
            <w:pPr>
              <w:tabs>
                <w:tab w:val="left" w:pos="1620"/>
              </w:tabs>
              <w:snapToGrid w:val="0"/>
              <w:spacing w:line="288" w:lineRule="auto"/>
              <w:rPr>
                <w:szCs w:val="21"/>
              </w:rPr>
            </w:pPr>
            <w:r w:rsidRPr="003B3C67">
              <w:rPr>
                <w:szCs w:val="21"/>
              </w:rPr>
              <w:t>能在</w:t>
            </w:r>
            <w:r w:rsidRPr="003B3C67">
              <w:rPr>
                <w:szCs w:val="21"/>
              </w:rPr>
              <w:t>Win7</w:t>
            </w:r>
            <w:r w:rsidRPr="003B3C67">
              <w:rPr>
                <w:szCs w:val="21"/>
              </w:rPr>
              <w:t>及以上</w:t>
            </w:r>
            <w:r w:rsidRPr="003B3C67">
              <w:rPr>
                <w:szCs w:val="21"/>
              </w:rPr>
              <w:t>Windows</w:t>
            </w:r>
            <w:r w:rsidRPr="003B3C67">
              <w:rPr>
                <w:szCs w:val="21"/>
              </w:rPr>
              <w:t>或苹果</w:t>
            </w:r>
            <w:r w:rsidRPr="003B3C67">
              <w:rPr>
                <w:szCs w:val="21"/>
              </w:rPr>
              <w:t>MacOS</w:t>
            </w:r>
            <w:r w:rsidRPr="003B3C67">
              <w:rPr>
                <w:szCs w:val="21"/>
              </w:rPr>
              <w:t>系统上使用</w:t>
            </w:r>
            <w:r w:rsidRPr="003B3C67">
              <w:rPr>
                <w:rFonts w:hint="eastAsia"/>
                <w:szCs w:val="21"/>
              </w:rPr>
              <w:t>。</w:t>
            </w:r>
          </w:p>
          <w:p w:rsidR="009B1C07" w:rsidRPr="003B3C67" w:rsidRDefault="006116CB">
            <w:pPr>
              <w:numPr>
                <w:ilvl w:val="0"/>
                <w:numId w:val="3"/>
              </w:numPr>
              <w:tabs>
                <w:tab w:val="left" w:pos="1620"/>
              </w:tabs>
              <w:snapToGrid w:val="0"/>
              <w:spacing w:line="288" w:lineRule="auto"/>
              <w:rPr>
                <w:b/>
                <w:bCs/>
                <w:szCs w:val="21"/>
              </w:rPr>
            </w:pPr>
            <w:r w:rsidRPr="003B3C67">
              <w:rPr>
                <w:b/>
                <w:bCs/>
                <w:szCs w:val="21"/>
              </w:rPr>
              <w:t>平台运行适应浏览器要求</w:t>
            </w:r>
          </w:p>
          <w:p w:rsidR="009B1C07" w:rsidRPr="003B3C67" w:rsidRDefault="006116CB">
            <w:pPr>
              <w:tabs>
                <w:tab w:val="left" w:pos="1620"/>
              </w:tabs>
              <w:snapToGrid w:val="0"/>
              <w:spacing w:line="288" w:lineRule="auto"/>
              <w:rPr>
                <w:szCs w:val="21"/>
              </w:rPr>
            </w:pPr>
            <w:r w:rsidRPr="003B3C67">
              <w:rPr>
                <w:szCs w:val="21"/>
              </w:rPr>
              <w:t>能在</w:t>
            </w:r>
            <w:r w:rsidRPr="003B3C67">
              <w:rPr>
                <w:szCs w:val="21"/>
              </w:rPr>
              <w:t>Chrome75.0</w:t>
            </w:r>
            <w:r w:rsidRPr="003B3C67">
              <w:rPr>
                <w:szCs w:val="21"/>
              </w:rPr>
              <w:t>以上、</w:t>
            </w:r>
            <w:r w:rsidRPr="003B3C67">
              <w:rPr>
                <w:szCs w:val="21"/>
              </w:rPr>
              <w:t>Firefox</w:t>
            </w:r>
            <w:r w:rsidRPr="003B3C67">
              <w:rPr>
                <w:szCs w:val="21"/>
              </w:rPr>
              <w:t>或其他支持</w:t>
            </w:r>
            <w:r w:rsidRPr="003B3C67">
              <w:rPr>
                <w:szCs w:val="21"/>
              </w:rPr>
              <w:t>WebGL</w:t>
            </w:r>
            <w:r w:rsidRPr="003B3C67">
              <w:rPr>
                <w:szCs w:val="21"/>
              </w:rPr>
              <w:t>的浏览器上运行</w:t>
            </w:r>
            <w:r w:rsidRPr="003B3C67">
              <w:rPr>
                <w:rFonts w:hint="eastAsia"/>
                <w:szCs w:val="21"/>
              </w:rPr>
              <w:t>。</w:t>
            </w:r>
          </w:p>
          <w:p w:rsidR="009B1C07" w:rsidRPr="003B3C67" w:rsidRDefault="006116CB">
            <w:pPr>
              <w:tabs>
                <w:tab w:val="left" w:pos="1620"/>
              </w:tabs>
              <w:snapToGrid w:val="0"/>
              <w:spacing w:line="288" w:lineRule="auto"/>
              <w:rPr>
                <w:b/>
                <w:bCs/>
                <w:sz w:val="24"/>
                <w:szCs w:val="24"/>
              </w:rPr>
            </w:pPr>
            <w:r w:rsidRPr="003B3C67">
              <w:rPr>
                <w:b/>
                <w:bCs/>
                <w:sz w:val="24"/>
                <w:szCs w:val="24"/>
              </w:rPr>
              <w:lastRenderedPageBreak/>
              <w:t>（三）在线资源库</w:t>
            </w:r>
          </w:p>
          <w:p w:rsidR="009B1C07" w:rsidRPr="003B3C67" w:rsidRDefault="006116CB">
            <w:pPr>
              <w:tabs>
                <w:tab w:val="left" w:pos="1620"/>
              </w:tabs>
              <w:snapToGrid w:val="0"/>
              <w:spacing w:line="288" w:lineRule="auto"/>
              <w:rPr>
                <w:b/>
                <w:bCs/>
                <w:szCs w:val="21"/>
              </w:rPr>
            </w:pPr>
            <w:bookmarkStart w:id="3" w:name="OLE_LINK5"/>
            <w:r w:rsidRPr="003B3C67">
              <w:rPr>
                <w:b/>
                <w:bCs/>
                <w:szCs w:val="21"/>
              </w:rPr>
              <w:t xml:space="preserve">1. </w:t>
            </w:r>
            <w:r w:rsidRPr="003B3C67">
              <w:rPr>
                <w:b/>
                <w:bCs/>
                <w:szCs w:val="21"/>
              </w:rPr>
              <w:t>在线资源类型</w:t>
            </w:r>
          </w:p>
          <w:p w:rsidR="009B1C07" w:rsidRPr="003B3C67" w:rsidRDefault="006116CB">
            <w:pPr>
              <w:tabs>
                <w:tab w:val="left" w:pos="1620"/>
              </w:tabs>
              <w:snapToGrid w:val="0"/>
              <w:spacing w:line="288" w:lineRule="auto"/>
              <w:rPr>
                <w:szCs w:val="21"/>
              </w:rPr>
            </w:pPr>
            <w:r w:rsidRPr="003B3C67">
              <w:rPr>
                <w:szCs w:val="21"/>
              </w:rPr>
              <w:t>为了可以快速进行项目开发，平台应提供多种在线资源，例如</w:t>
            </w:r>
            <w:r w:rsidRPr="003B3C67">
              <w:rPr>
                <w:szCs w:val="21"/>
              </w:rPr>
              <w:t>3D</w:t>
            </w:r>
            <w:r w:rsidRPr="003B3C67">
              <w:rPr>
                <w:szCs w:val="21"/>
              </w:rPr>
              <w:t>模型、</w:t>
            </w:r>
            <w:r w:rsidRPr="003B3C67">
              <w:rPr>
                <w:szCs w:val="21"/>
              </w:rPr>
              <w:t>GUI</w:t>
            </w:r>
            <w:r w:rsidRPr="003B3C67">
              <w:rPr>
                <w:szCs w:val="21"/>
              </w:rPr>
              <w:t>（图形用户界面）、图片、材质球、视频、语音和粒子特效等，</w:t>
            </w:r>
          </w:p>
          <w:p w:rsidR="009B1C07" w:rsidRPr="003B3C67" w:rsidRDefault="006116CB">
            <w:pPr>
              <w:numPr>
                <w:ilvl w:val="0"/>
                <w:numId w:val="4"/>
              </w:numPr>
              <w:tabs>
                <w:tab w:val="left" w:pos="1620"/>
              </w:tabs>
              <w:snapToGrid w:val="0"/>
              <w:spacing w:line="288" w:lineRule="auto"/>
              <w:rPr>
                <w:b/>
                <w:bCs/>
                <w:szCs w:val="21"/>
              </w:rPr>
            </w:pPr>
            <w:r w:rsidRPr="003B3C67">
              <w:rPr>
                <w:b/>
                <w:bCs/>
                <w:szCs w:val="21"/>
              </w:rPr>
              <w:t>在线资源所属领域</w:t>
            </w:r>
          </w:p>
          <w:p w:rsidR="009B1C07" w:rsidRPr="003B3C67" w:rsidRDefault="006116CB">
            <w:pPr>
              <w:tabs>
                <w:tab w:val="left" w:pos="1620"/>
              </w:tabs>
              <w:snapToGrid w:val="0"/>
              <w:spacing w:line="288" w:lineRule="auto"/>
              <w:rPr>
                <w:szCs w:val="21"/>
              </w:rPr>
            </w:pPr>
            <w:r w:rsidRPr="003B3C67">
              <w:rPr>
                <w:szCs w:val="21"/>
              </w:rPr>
              <w:t>应包含汽车维修、交通运输、家庭日用等多个教学领域的</w:t>
            </w:r>
            <w:r w:rsidRPr="003B3C67">
              <w:rPr>
                <w:szCs w:val="21"/>
              </w:rPr>
              <w:t>VR</w:t>
            </w:r>
            <w:r w:rsidRPr="003B3C67">
              <w:rPr>
                <w:szCs w:val="21"/>
              </w:rPr>
              <w:t>开发资源。</w:t>
            </w:r>
          </w:p>
          <w:p w:rsidR="009B1C07" w:rsidRPr="003B3C67" w:rsidRDefault="006116CB">
            <w:pPr>
              <w:pStyle w:val="2"/>
              <w:spacing w:line="288" w:lineRule="auto"/>
              <w:ind w:firstLineChars="0" w:firstLine="0"/>
              <w:rPr>
                <w:rFonts w:ascii="Times New Roman" w:eastAsia="宋体" w:hAnsi="Times New Roman"/>
                <w:b/>
                <w:bCs/>
                <w:color w:val="auto"/>
                <w:sz w:val="24"/>
                <w:szCs w:val="24"/>
              </w:rPr>
            </w:pPr>
            <w:r w:rsidRPr="003B3C67">
              <w:rPr>
                <w:rFonts w:ascii="Times New Roman" w:eastAsia="宋体" w:hAnsi="Times New Roman"/>
                <w:b/>
                <w:bCs/>
                <w:color w:val="auto"/>
                <w:sz w:val="24"/>
                <w:szCs w:val="24"/>
              </w:rPr>
              <w:t>（四）产品服务</w:t>
            </w:r>
          </w:p>
          <w:p w:rsidR="009B1C07" w:rsidRPr="003B3C67" w:rsidRDefault="006116CB">
            <w:pPr>
              <w:adjustRightInd w:val="0"/>
              <w:snapToGrid w:val="0"/>
              <w:spacing w:line="288" w:lineRule="auto"/>
              <w:rPr>
                <w:szCs w:val="21"/>
              </w:rPr>
            </w:pPr>
            <w:r w:rsidRPr="003B3C67">
              <w:rPr>
                <w:szCs w:val="21"/>
              </w:rPr>
              <w:t>供应商</w:t>
            </w:r>
            <w:r w:rsidR="00FB2C40">
              <w:rPr>
                <w:rFonts w:hint="eastAsia"/>
                <w:szCs w:val="21"/>
              </w:rPr>
              <w:t>应为</w:t>
            </w:r>
            <w:r w:rsidR="00FB2C40">
              <w:rPr>
                <w:szCs w:val="21"/>
              </w:rPr>
              <w:t>产品</w:t>
            </w:r>
            <w:r w:rsidRPr="003B3C67">
              <w:rPr>
                <w:szCs w:val="21"/>
              </w:rPr>
              <w:t>提供</w:t>
            </w:r>
            <w:r w:rsidR="00FB2C40">
              <w:rPr>
                <w:rFonts w:hint="eastAsia"/>
                <w:szCs w:val="21"/>
              </w:rPr>
              <w:t>及时的</w:t>
            </w:r>
            <w:r w:rsidRPr="003B3C67">
              <w:rPr>
                <w:szCs w:val="21"/>
              </w:rPr>
              <w:t>售后服务及保障。</w:t>
            </w:r>
          </w:p>
          <w:bookmarkEnd w:id="3"/>
          <w:p w:rsidR="009B1C07" w:rsidRPr="003B3C67" w:rsidRDefault="009B1C07">
            <w:pPr>
              <w:pStyle w:val="2"/>
              <w:ind w:firstLineChars="0" w:firstLine="0"/>
              <w:rPr>
                <w:color w:val="auto"/>
              </w:rPr>
            </w:pPr>
          </w:p>
          <w:bookmarkEnd w:id="2"/>
          <w:p w:rsidR="009B1C07" w:rsidRPr="003B3C67" w:rsidRDefault="009B1C07">
            <w:pPr>
              <w:tabs>
                <w:tab w:val="left" w:pos="1620"/>
              </w:tabs>
              <w:snapToGrid w:val="0"/>
            </w:pPr>
          </w:p>
        </w:tc>
        <w:tc>
          <w:tcPr>
            <w:tcW w:w="708" w:type="dxa"/>
            <w:tcBorders>
              <w:left w:val="single" w:sz="4" w:space="0" w:color="auto"/>
              <w:bottom w:val="single" w:sz="6" w:space="0" w:color="auto"/>
              <w:right w:val="dotDotDash" w:sz="18" w:space="0" w:color="auto"/>
            </w:tcBorders>
            <w:vAlign w:val="center"/>
          </w:tcPr>
          <w:p w:rsidR="009B1C07" w:rsidRDefault="006116CB">
            <w:pPr>
              <w:jc w:val="left"/>
            </w:pPr>
            <w:r>
              <w:rPr>
                <w:rFonts w:hint="eastAsia"/>
              </w:rPr>
              <w:lastRenderedPageBreak/>
              <w:t>2</w:t>
            </w:r>
            <w:r>
              <w:rPr>
                <w:rFonts w:hint="eastAsia"/>
              </w:rPr>
              <w:t>个节点</w:t>
            </w:r>
          </w:p>
        </w:tc>
        <w:tc>
          <w:tcPr>
            <w:tcW w:w="5245" w:type="dxa"/>
            <w:gridSpan w:val="3"/>
            <w:tcBorders>
              <w:left w:val="dotDotDash" w:sz="18" w:space="0" w:color="auto"/>
              <w:bottom w:val="single" w:sz="6" w:space="0" w:color="auto"/>
            </w:tcBorders>
            <w:vAlign w:val="center"/>
          </w:tcPr>
          <w:p w:rsidR="009B1C07" w:rsidRDefault="009B1C07">
            <w:pPr>
              <w:pStyle w:val="2"/>
              <w:rPr>
                <w:rFonts w:eastAsia="仿宋"/>
              </w:rPr>
            </w:pPr>
          </w:p>
          <w:p w:rsidR="009B1C07" w:rsidRDefault="009B1C07">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9B1C07" w:rsidRDefault="009B1C07">
            <w:pPr>
              <w:jc w:val="left"/>
            </w:pPr>
          </w:p>
        </w:tc>
      </w:tr>
      <w:tr w:rsidR="009B1C07">
        <w:trPr>
          <w:trHeight w:val="90"/>
        </w:trPr>
        <w:tc>
          <w:tcPr>
            <w:tcW w:w="1996" w:type="dxa"/>
            <w:vAlign w:val="center"/>
          </w:tcPr>
          <w:p w:rsidR="009B1C07" w:rsidRDefault="006116CB">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9B1C07" w:rsidRDefault="006116CB">
            <w:pPr>
              <w:rPr>
                <w:color w:val="000000" w:themeColor="text1"/>
              </w:rPr>
            </w:pPr>
            <w:r>
              <w:rPr>
                <w:color w:val="000000" w:themeColor="text1"/>
              </w:rPr>
              <w:t>一</w:t>
            </w:r>
            <w:r>
              <w:rPr>
                <w:rFonts w:hint="eastAsia"/>
                <w:color w:val="000000" w:themeColor="text1"/>
              </w:rPr>
              <w:t>、</w:t>
            </w:r>
            <w:r>
              <w:rPr>
                <w:color w:val="000000" w:themeColor="text1"/>
              </w:rPr>
              <w:t>供应商资格要求</w:t>
            </w:r>
          </w:p>
          <w:p w:rsidR="009B1C07" w:rsidRDefault="006116CB">
            <w:pPr>
              <w:rPr>
                <w:color w:val="000000" w:themeColor="text1"/>
              </w:rPr>
            </w:pPr>
            <w:r>
              <w:rPr>
                <w:color w:val="000000" w:themeColor="text1"/>
              </w:rPr>
              <w:t>1</w:t>
            </w:r>
            <w:r>
              <w:rPr>
                <w:color w:val="000000" w:themeColor="text1"/>
              </w:rPr>
              <w:t>、符合《政府采购法》第二十二条规定的供应商；</w:t>
            </w:r>
          </w:p>
          <w:p w:rsidR="009B1C07" w:rsidRDefault="006116CB">
            <w:pPr>
              <w:rPr>
                <w:color w:val="000000" w:themeColor="text1"/>
              </w:rPr>
            </w:pPr>
            <w:r>
              <w:rPr>
                <w:color w:val="000000" w:themeColor="text1"/>
              </w:rPr>
              <w:t>2</w:t>
            </w:r>
            <w:r>
              <w:rPr>
                <w:rFonts w:hint="eastAsia"/>
                <w:color w:val="000000" w:themeColor="text1"/>
              </w:rPr>
              <w:t>、营业</w:t>
            </w:r>
            <w:r>
              <w:rPr>
                <w:color w:val="000000" w:themeColor="text1"/>
              </w:rPr>
              <w:t>执照中</w:t>
            </w:r>
            <w:r>
              <w:rPr>
                <w:rFonts w:hint="eastAsia"/>
                <w:color w:val="000000" w:themeColor="text1"/>
              </w:rPr>
              <w:t>有</w:t>
            </w:r>
            <w:r>
              <w:rPr>
                <w:color w:val="000000" w:themeColor="text1"/>
              </w:rPr>
              <w:t>与本项目</w:t>
            </w:r>
            <w:r>
              <w:rPr>
                <w:rFonts w:hint="eastAsia"/>
                <w:color w:val="000000" w:themeColor="text1"/>
              </w:rPr>
              <w:t>采购</w:t>
            </w:r>
            <w:r>
              <w:rPr>
                <w:color w:val="000000" w:themeColor="text1"/>
              </w:rPr>
              <w:t>内容相关的经营</w:t>
            </w:r>
            <w:r>
              <w:rPr>
                <w:rFonts w:hint="eastAsia"/>
                <w:color w:val="000000" w:themeColor="text1"/>
              </w:rPr>
              <w:t>范围。</w:t>
            </w:r>
          </w:p>
          <w:p w:rsidR="009B1C07" w:rsidRDefault="006116CB">
            <w:pPr>
              <w:rPr>
                <w:color w:val="000000" w:themeColor="text1"/>
              </w:rPr>
            </w:pPr>
            <w:r>
              <w:rPr>
                <w:color w:val="000000" w:themeColor="text1"/>
              </w:rPr>
              <w:t>二</w:t>
            </w:r>
            <w:r>
              <w:rPr>
                <w:rFonts w:hint="eastAsia"/>
                <w:color w:val="000000" w:themeColor="text1"/>
              </w:rPr>
              <w:t>、</w:t>
            </w:r>
            <w:r>
              <w:rPr>
                <w:color w:val="000000" w:themeColor="text1"/>
              </w:rPr>
              <w:t>报价要求</w:t>
            </w:r>
          </w:p>
          <w:p w:rsidR="009B1C07" w:rsidRDefault="006116CB">
            <w:pPr>
              <w:rPr>
                <w:color w:val="000000" w:themeColor="text1"/>
              </w:rPr>
            </w:pPr>
            <w:r>
              <w:rPr>
                <w:color w:val="000000" w:themeColor="text1"/>
              </w:rPr>
              <w:t>1</w:t>
            </w:r>
            <w:r>
              <w:rPr>
                <w:color w:val="000000" w:themeColor="text1"/>
              </w:rPr>
              <w:t>、报价应包含运输、保险、安装、调试、税费等</w:t>
            </w:r>
            <w:r>
              <w:rPr>
                <w:rFonts w:hint="eastAsia"/>
                <w:color w:val="000000" w:themeColor="text1"/>
              </w:rPr>
              <w:t>本项目产生的</w:t>
            </w:r>
            <w:r>
              <w:rPr>
                <w:color w:val="000000" w:themeColor="text1"/>
              </w:rPr>
              <w:t>所有费用</w:t>
            </w:r>
            <w:r>
              <w:rPr>
                <w:rFonts w:hint="eastAsia"/>
                <w:color w:val="000000" w:themeColor="text1"/>
              </w:rPr>
              <w:t>；</w:t>
            </w:r>
          </w:p>
          <w:p w:rsidR="009B1C07" w:rsidRDefault="006116CB">
            <w:pPr>
              <w:rPr>
                <w:color w:val="000000" w:themeColor="text1"/>
              </w:rPr>
            </w:pPr>
            <w:r>
              <w:rPr>
                <w:rFonts w:hint="eastAsia"/>
                <w:color w:val="000000" w:themeColor="text1"/>
              </w:rPr>
              <w:t>2</w:t>
            </w:r>
            <w:r>
              <w:rPr>
                <w:color w:val="000000" w:themeColor="text1"/>
              </w:rPr>
              <w:t>、交</w:t>
            </w:r>
            <w:r>
              <w:rPr>
                <w:rFonts w:hint="eastAsia"/>
                <w:color w:val="000000" w:themeColor="text1"/>
              </w:rPr>
              <w:t>货地点：无锡职业技术学院内指定地点；</w:t>
            </w:r>
          </w:p>
          <w:p w:rsidR="009B1C07" w:rsidRDefault="006116CB">
            <w:pPr>
              <w:rPr>
                <w:color w:val="000000" w:themeColor="text1"/>
              </w:rPr>
            </w:pPr>
            <w:r>
              <w:rPr>
                <w:rFonts w:hint="eastAsia"/>
                <w:color w:val="000000" w:themeColor="text1"/>
              </w:rPr>
              <w:t>3</w:t>
            </w:r>
            <w:r>
              <w:rPr>
                <w:color w:val="000000" w:themeColor="text1"/>
              </w:rPr>
              <w:t>、供货期</w:t>
            </w:r>
            <w:r>
              <w:rPr>
                <w:rFonts w:hint="eastAsia"/>
                <w:color w:val="000000" w:themeColor="text1"/>
              </w:rPr>
              <w:t>：</w:t>
            </w:r>
            <w:r>
              <w:rPr>
                <w:color w:val="FF0000"/>
              </w:rPr>
              <w:t>2023</w:t>
            </w:r>
            <w:r>
              <w:rPr>
                <w:rFonts w:hint="eastAsia"/>
                <w:color w:val="FF0000"/>
              </w:rPr>
              <w:t>年</w:t>
            </w:r>
            <w:r>
              <w:rPr>
                <w:rFonts w:hint="eastAsia"/>
                <w:color w:val="FF0000"/>
              </w:rPr>
              <w:t>6</w:t>
            </w:r>
            <w:r>
              <w:rPr>
                <w:rFonts w:hint="eastAsia"/>
                <w:color w:val="FF0000"/>
              </w:rPr>
              <w:t>月</w:t>
            </w:r>
            <w:r w:rsidR="00D1019B">
              <w:rPr>
                <w:color w:val="FF0000"/>
              </w:rPr>
              <w:t>28</w:t>
            </w:r>
            <w:r>
              <w:rPr>
                <w:rFonts w:hint="eastAsia"/>
                <w:color w:val="FF0000"/>
              </w:rPr>
              <w:t>日前供货</w:t>
            </w:r>
            <w:r>
              <w:rPr>
                <w:rFonts w:hint="eastAsia"/>
                <w:color w:val="000000" w:themeColor="text1"/>
              </w:rPr>
              <w:t>；</w:t>
            </w:r>
          </w:p>
          <w:p w:rsidR="009B1C07" w:rsidRDefault="006116CB">
            <w:pPr>
              <w:rPr>
                <w:color w:val="000000" w:themeColor="text1"/>
              </w:rPr>
            </w:pPr>
            <w:r>
              <w:rPr>
                <w:rFonts w:hint="eastAsia"/>
                <w:color w:val="000000" w:themeColor="text1"/>
              </w:rPr>
              <w:t>4</w:t>
            </w:r>
            <w:r>
              <w:rPr>
                <w:rFonts w:hint="eastAsia"/>
                <w:color w:val="000000" w:themeColor="text1"/>
              </w:rPr>
              <w:t>、质量保证：必须是全新合格产品，一年质保承诺函；</w:t>
            </w:r>
          </w:p>
          <w:p w:rsidR="009B1C07" w:rsidRDefault="006116CB">
            <w:pPr>
              <w:rPr>
                <w:color w:val="000000" w:themeColor="text1"/>
              </w:rPr>
            </w:pPr>
            <w:r>
              <w:rPr>
                <w:rFonts w:hint="eastAsia"/>
                <w:color w:val="000000" w:themeColor="text1"/>
              </w:rPr>
              <w:t>5</w:t>
            </w:r>
            <w:r>
              <w:rPr>
                <w:rFonts w:hint="eastAsia"/>
                <w:color w:val="000000" w:themeColor="text1"/>
              </w:rPr>
              <w:t>、</w:t>
            </w:r>
            <w:r>
              <w:rPr>
                <w:color w:val="000000" w:themeColor="text1"/>
              </w:rPr>
              <w:t>付款</w:t>
            </w:r>
            <w:r>
              <w:rPr>
                <w:rFonts w:hint="eastAsia"/>
                <w:color w:val="000000" w:themeColor="text1"/>
              </w:rPr>
              <w:t>方式：安装调试完毕，经校方验收合格后，</w:t>
            </w:r>
            <w:r>
              <w:rPr>
                <w:color w:val="000000" w:themeColor="text1"/>
              </w:rPr>
              <w:t>支付至合同总金额</w:t>
            </w:r>
            <w:r w:rsidR="008569B4">
              <w:rPr>
                <w:rFonts w:hint="eastAsia"/>
                <w:color w:val="000000" w:themeColor="text1"/>
              </w:rPr>
              <w:t>1</w:t>
            </w:r>
            <w:r w:rsidR="008569B4">
              <w:rPr>
                <w:color w:val="000000" w:themeColor="text1"/>
              </w:rPr>
              <w:t>00%</w:t>
            </w:r>
            <w:r>
              <w:rPr>
                <w:color w:val="000000" w:themeColor="text1"/>
              </w:rPr>
              <w:t>；</w:t>
            </w:r>
          </w:p>
          <w:p w:rsidR="003B3C67" w:rsidRDefault="003B3C67" w:rsidP="003B3C67">
            <w:pPr>
              <w:rPr>
                <w:rFonts w:ascii="宋体" w:hAnsi="宋体"/>
                <w:color w:val="000000"/>
                <w:szCs w:val="21"/>
              </w:rPr>
            </w:pPr>
            <w:r>
              <w:rPr>
                <w:rFonts w:ascii="宋体" w:hAnsi="宋体"/>
                <w:color w:val="000000"/>
                <w:szCs w:val="21"/>
              </w:rPr>
              <w:t>6</w:t>
            </w:r>
            <w:r>
              <w:rPr>
                <w:rFonts w:ascii="宋体" w:hAnsi="宋体" w:hint="eastAsia"/>
                <w:color w:val="000000"/>
                <w:szCs w:val="21"/>
              </w:rPr>
              <w:t>、本项目最高限价为</w:t>
            </w:r>
            <w:r w:rsidR="00ED21DA">
              <w:rPr>
                <w:rFonts w:ascii="宋体" w:hAnsi="宋体"/>
                <w:color w:val="FF0000"/>
                <w:szCs w:val="21"/>
              </w:rPr>
              <w:t>9.85</w:t>
            </w:r>
            <w:r>
              <w:rPr>
                <w:rFonts w:ascii="宋体" w:hAnsi="宋体" w:hint="eastAsia"/>
                <w:color w:val="000000"/>
                <w:szCs w:val="21"/>
              </w:rPr>
              <w:t>万元，报价超过最高限价为无效报价；</w:t>
            </w:r>
          </w:p>
          <w:p w:rsidR="009B1C07" w:rsidRDefault="003B3C67">
            <w:pPr>
              <w:rPr>
                <w:color w:val="000000" w:themeColor="text1"/>
              </w:rPr>
            </w:pPr>
            <w:r>
              <w:rPr>
                <w:color w:val="000000" w:themeColor="text1"/>
              </w:rPr>
              <w:t>7</w:t>
            </w:r>
            <w:r w:rsidR="006116CB">
              <w:rPr>
                <w:rFonts w:hint="eastAsia"/>
                <w:color w:val="000000" w:themeColor="text1"/>
              </w:rPr>
              <w:t>、</w:t>
            </w:r>
            <w:r w:rsidR="006116CB">
              <w:rPr>
                <w:color w:val="000000" w:themeColor="text1"/>
              </w:rPr>
              <w:t>本项目联系人</w:t>
            </w:r>
            <w:r w:rsidR="006116CB">
              <w:rPr>
                <w:rFonts w:hint="eastAsia"/>
                <w:color w:val="000000" w:themeColor="text1"/>
              </w:rPr>
              <w:t>：</w:t>
            </w:r>
            <w:r w:rsidR="00FC42D7">
              <w:rPr>
                <w:rFonts w:hint="eastAsia"/>
                <w:color w:val="000000" w:themeColor="text1"/>
              </w:rPr>
              <w:t>陈珣</w:t>
            </w:r>
            <w:r w:rsidR="006116CB">
              <w:rPr>
                <w:rFonts w:hint="eastAsia"/>
                <w:color w:val="000000" w:themeColor="text1"/>
              </w:rPr>
              <w:t>，电话</w:t>
            </w:r>
            <w:r w:rsidR="00FC42D7">
              <w:rPr>
                <w:color w:val="000000" w:themeColor="text1"/>
              </w:rPr>
              <w:t>15720680059</w:t>
            </w:r>
            <w:r w:rsidR="006116CB">
              <w:rPr>
                <w:rFonts w:hint="eastAsia"/>
                <w:color w:val="000000" w:themeColor="text1"/>
              </w:rPr>
              <w:t>；</w:t>
            </w:r>
          </w:p>
          <w:p w:rsidR="009B1C07" w:rsidRDefault="003B3C67">
            <w:pPr>
              <w:rPr>
                <w:color w:val="000000" w:themeColor="text1"/>
              </w:rPr>
            </w:pPr>
            <w:r>
              <w:rPr>
                <w:color w:val="000000" w:themeColor="text1"/>
              </w:rPr>
              <w:t>8</w:t>
            </w:r>
            <w:r w:rsidR="006116CB">
              <w:rPr>
                <w:color w:val="000000" w:themeColor="text1"/>
              </w:rPr>
              <w:t>、</w:t>
            </w:r>
            <w:r w:rsidR="006116CB">
              <w:rPr>
                <w:rFonts w:hint="eastAsia"/>
                <w:color w:val="000000" w:themeColor="text1"/>
              </w:rPr>
              <w:t>报价文件中除报价资料外还应包含以下资料：（</w:t>
            </w:r>
            <w:r w:rsidR="006116CB">
              <w:rPr>
                <w:rFonts w:hint="eastAsia"/>
                <w:color w:val="000000" w:themeColor="text1"/>
              </w:rPr>
              <w:t>1</w:t>
            </w:r>
            <w:r w:rsidR="006116CB">
              <w:rPr>
                <w:rFonts w:hint="eastAsia"/>
                <w:color w:val="000000" w:themeColor="text1"/>
              </w:rPr>
              <w:t>）</w:t>
            </w:r>
            <w:r w:rsidR="006116CB">
              <w:rPr>
                <w:color w:val="000000" w:themeColor="text1"/>
              </w:rPr>
              <w:t>营业执照复印件</w:t>
            </w:r>
            <w:r w:rsidR="006116CB">
              <w:rPr>
                <w:rFonts w:hint="eastAsia"/>
                <w:color w:val="000000" w:themeColor="text1"/>
              </w:rPr>
              <w:t>（加盖公章），（</w:t>
            </w:r>
            <w:r w:rsidR="006116CB">
              <w:rPr>
                <w:rFonts w:hint="eastAsia"/>
                <w:color w:val="000000" w:themeColor="text1"/>
              </w:rPr>
              <w:t>2</w:t>
            </w:r>
            <w:r w:rsidR="006116CB">
              <w:rPr>
                <w:rFonts w:hint="eastAsia"/>
                <w:color w:val="000000" w:themeColor="text1"/>
              </w:rPr>
              <w:t>）</w:t>
            </w:r>
            <w:r w:rsidR="006116CB">
              <w:rPr>
                <w:color w:val="000000" w:themeColor="text1"/>
              </w:rPr>
              <w:t>法定代表人身份证复印件</w:t>
            </w:r>
            <w:r w:rsidR="006116CB">
              <w:rPr>
                <w:rFonts w:hint="eastAsia"/>
                <w:color w:val="000000" w:themeColor="text1"/>
              </w:rPr>
              <w:t>，（</w:t>
            </w:r>
            <w:r w:rsidR="006116CB">
              <w:rPr>
                <w:rFonts w:hint="eastAsia"/>
                <w:color w:val="000000" w:themeColor="text1"/>
              </w:rPr>
              <w:t>3</w:t>
            </w:r>
            <w:r w:rsidR="006116CB">
              <w:rPr>
                <w:rFonts w:hint="eastAsia"/>
                <w:color w:val="000000" w:themeColor="text1"/>
              </w:rPr>
              <w:t>）</w:t>
            </w:r>
            <w:r w:rsidR="006116CB">
              <w:rPr>
                <w:color w:val="000000" w:themeColor="text1"/>
              </w:rPr>
              <w:t>授权代表还需提供法人授权委托书原件</w:t>
            </w:r>
            <w:r w:rsidR="006116CB">
              <w:rPr>
                <w:rFonts w:hint="eastAsia"/>
                <w:color w:val="000000" w:themeColor="text1"/>
              </w:rPr>
              <w:t>，（</w:t>
            </w:r>
            <w:r w:rsidR="006116CB">
              <w:rPr>
                <w:rFonts w:hint="eastAsia"/>
                <w:color w:val="000000" w:themeColor="text1"/>
              </w:rPr>
              <w:t>4</w:t>
            </w:r>
            <w:r w:rsidR="006116CB">
              <w:rPr>
                <w:rFonts w:hint="eastAsia"/>
                <w:color w:val="000000" w:themeColor="text1"/>
              </w:rPr>
              <w:t>）</w:t>
            </w:r>
            <w:r w:rsidR="006116CB">
              <w:rPr>
                <w:color w:val="000000" w:themeColor="text1"/>
              </w:rPr>
              <w:t>授权代表身份证复印件</w:t>
            </w:r>
            <w:r w:rsidR="006116CB">
              <w:rPr>
                <w:rFonts w:hint="eastAsia"/>
                <w:color w:val="000000" w:themeColor="text1"/>
              </w:rPr>
              <w:t>。</w:t>
            </w:r>
          </w:p>
          <w:p w:rsidR="009B1C07" w:rsidRDefault="006116CB">
            <w:pPr>
              <w:rPr>
                <w:color w:val="000000" w:themeColor="text1"/>
              </w:rPr>
            </w:pPr>
            <w:r>
              <w:rPr>
                <w:rFonts w:hint="eastAsia"/>
                <w:color w:val="000000" w:themeColor="text1"/>
              </w:rPr>
              <w:lastRenderedPageBreak/>
              <w:t>三、确定成交单位</w:t>
            </w:r>
          </w:p>
          <w:p w:rsidR="004E46FA" w:rsidRPr="004E46FA" w:rsidRDefault="004E46FA" w:rsidP="004E46FA">
            <w:pPr>
              <w:ind w:left="315" w:hangingChars="150" w:hanging="315"/>
              <w:rPr>
                <w:color w:val="000000" w:themeColor="text1"/>
              </w:rPr>
            </w:pPr>
            <w:r w:rsidRPr="004E46FA">
              <w:rPr>
                <w:rFonts w:hint="eastAsia"/>
                <w:color w:val="000000" w:themeColor="text1"/>
              </w:rPr>
              <w:t>1</w:t>
            </w:r>
            <w:r w:rsidRPr="004E46FA">
              <w:rPr>
                <w:rFonts w:hint="eastAsia"/>
                <w:color w:val="000000" w:themeColor="text1"/>
              </w:rPr>
              <w:t>、报价文件请授权代表签字并加盖单位公章后于</w:t>
            </w:r>
            <w:r w:rsidRPr="004E46FA">
              <w:rPr>
                <w:rFonts w:hint="eastAsia"/>
                <w:color w:val="000000" w:themeColor="text1"/>
              </w:rPr>
              <w:t>2022</w:t>
            </w:r>
            <w:r w:rsidRPr="004E46FA">
              <w:rPr>
                <w:rFonts w:hint="eastAsia"/>
                <w:color w:val="000000" w:themeColor="text1"/>
              </w:rPr>
              <w:t>年</w:t>
            </w:r>
            <w:r w:rsidRPr="004E46FA">
              <w:rPr>
                <w:rFonts w:hint="eastAsia"/>
                <w:color w:val="000000" w:themeColor="text1"/>
              </w:rPr>
              <w:t>6</w:t>
            </w:r>
            <w:r w:rsidRPr="004E46FA">
              <w:rPr>
                <w:rFonts w:hint="eastAsia"/>
                <w:color w:val="000000" w:themeColor="text1"/>
              </w:rPr>
              <w:t>月</w:t>
            </w:r>
            <w:r w:rsidRPr="004E46FA">
              <w:rPr>
                <w:rFonts w:hint="eastAsia"/>
                <w:color w:val="000000" w:themeColor="text1"/>
              </w:rPr>
              <w:t>19</w:t>
            </w:r>
            <w:r w:rsidRPr="004E46FA">
              <w:rPr>
                <w:rFonts w:hint="eastAsia"/>
                <w:color w:val="000000" w:themeColor="text1"/>
              </w:rPr>
              <w:t>日</w:t>
            </w:r>
            <w:r w:rsidRPr="004E46FA">
              <w:rPr>
                <w:rFonts w:hint="eastAsia"/>
                <w:color w:val="000000" w:themeColor="text1"/>
              </w:rPr>
              <w:t>8:30</w:t>
            </w:r>
            <w:r w:rsidRPr="004E46FA">
              <w:rPr>
                <w:rFonts w:hint="eastAsia"/>
                <w:color w:val="000000" w:themeColor="text1"/>
              </w:rPr>
              <w:t>前</w:t>
            </w:r>
            <w:r w:rsidRPr="004E46FA">
              <w:rPr>
                <w:rFonts w:hint="eastAsia"/>
                <w:color w:val="FF0000"/>
              </w:rPr>
              <w:t>密封</w:t>
            </w:r>
            <w:r w:rsidRPr="004E46FA">
              <w:rPr>
                <w:rFonts w:hint="eastAsia"/>
                <w:color w:val="000000" w:themeColor="text1"/>
              </w:rPr>
              <w:t>寄送至无锡职业技术学院。（报价文件采用邮寄方式（到付拒收），报价人应充分考虑邮件在途时间，保证报价文件能够在截止时间之前送达学校。寄出报价文件时请联系告知黄老师</w:t>
            </w:r>
            <w:r w:rsidRPr="004E46FA">
              <w:rPr>
                <w:rFonts w:hint="eastAsia"/>
                <w:color w:val="000000" w:themeColor="text1"/>
              </w:rPr>
              <w:t>1377119633</w:t>
            </w:r>
            <w:r w:rsidRPr="004E46FA">
              <w:rPr>
                <w:rFonts w:hint="eastAsia"/>
                <w:color w:val="000000" w:themeColor="text1"/>
              </w:rPr>
              <w:t>邮件单号。</w:t>
            </w:r>
          </w:p>
          <w:p w:rsidR="009B1C07" w:rsidRDefault="004E46FA" w:rsidP="004E46FA">
            <w:pPr>
              <w:autoSpaceDE w:val="0"/>
              <w:autoSpaceDN w:val="0"/>
              <w:adjustRightInd w:val="0"/>
              <w:rPr>
                <w:color w:val="000000" w:themeColor="text1"/>
              </w:rPr>
            </w:pPr>
            <w:r w:rsidRPr="004E46FA">
              <w:rPr>
                <w:rFonts w:hint="eastAsia"/>
                <w:color w:val="000000" w:themeColor="text1"/>
              </w:rPr>
              <w:t>2</w:t>
            </w:r>
            <w:r w:rsidRPr="004E46FA">
              <w:rPr>
                <w:rFonts w:hint="eastAsia"/>
                <w:color w:val="000000" w:themeColor="text1"/>
              </w:rPr>
              <w:t>、学校组织</w:t>
            </w:r>
            <w:r w:rsidRPr="004E46FA">
              <w:rPr>
                <w:rFonts w:hint="eastAsia"/>
                <w:color w:val="000000" w:themeColor="text1"/>
              </w:rPr>
              <w:t>3</w:t>
            </w:r>
            <w:r w:rsidRPr="004E46FA">
              <w:rPr>
                <w:rFonts w:hint="eastAsia"/>
                <w:color w:val="000000" w:themeColor="text1"/>
              </w:rPr>
              <w:t>人及以上单数询价小组，对报价文件进行资格性及符合性检查，通过资格性及符合性检查的单位报价文件，由询价小组根据符合采购需求、质量和服务相等且报价最低的原则确定成交供应商，并当场宣布结果。</w:t>
            </w:r>
          </w:p>
        </w:tc>
        <w:tc>
          <w:tcPr>
            <w:tcW w:w="6096" w:type="dxa"/>
            <w:gridSpan w:val="4"/>
            <w:tcBorders>
              <w:top w:val="single" w:sz="6" w:space="0" w:color="auto"/>
              <w:left w:val="dotDotDash" w:sz="18" w:space="0" w:color="auto"/>
              <w:bottom w:val="single" w:sz="6" w:space="0" w:color="auto"/>
            </w:tcBorders>
          </w:tcPr>
          <w:p w:rsidR="009B1C07" w:rsidRDefault="009B1C07">
            <w:pPr>
              <w:pStyle w:val="4"/>
            </w:pPr>
          </w:p>
        </w:tc>
      </w:tr>
      <w:tr w:rsidR="009B1C07">
        <w:trPr>
          <w:trHeight w:val="90"/>
        </w:trPr>
        <w:tc>
          <w:tcPr>
            <w:tcW w:w="1996" w:type="dxa"/>
            <w:tcBorders>
              <w:bottom w:val="double" w:sz="4" w:space="0" w:color="auto"/>
            </w:tcBorders>
            <w:vAlign w:val="center"/>
          </w:tcPr>
          <w:p w:rsidR="009B1C07" w:rsidRDefault="006116CB">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9B1C07" w:rsidRDefault="006116CB">
            <w:pPr>
              <w:jc w:val="left"/>
              <w:rPr>
                <w:color w:val="0000FF"/>
                <w:sz w:val="24"/>
                <w:u w:val="single"/>
              </w:rPr>
            </w:pPr>
            <w:r>
              <w:rPr>
                <w:rFonts w:hint="eastAsia"/>
                <w:color w:val="0000FF"/>
                <w:sz w:val="24"/>
                <w:u w:val="single"/>
              </w:rPr>
              <w:t>评审时间：</w:t>
            </w:r>
            <w:r>
              <w:rPr>
                <w:rFonts w:hint="eastAsia"/>
                <w:color w:val="0000FF"/>
                <w:sz w:val="24"/>
                <w:u w:val="single"/>
              </w:rPr>
              <w:t>202</w:t>
            </w:r>
            <w:r>
              <w:rPr>
                <w:color w:val="0000FF"/>
                <w:sz w:val="24"/>
                <w:u w:val="single"/>
              </w:rPr>
              <w:t>3</w:t>
            </w:r>
            <w:r>
              <w:rPr>
                <w:rFonts w:hint="eastAsia"/>
                <w:color w:val="0000FF"/>
                <w:sz w:val="24"/>
                <w:u w:val="single"/>
              </w:rPr>
              <w:t>年</w:t>
            </w:r>
            <w:r w:rsidR="004E46FA">
              <w:rPr>
                <w:color w:val="0000FF"/>
                <w:sz w:val="24"/>
                <w:u w:val="single"/>
              </w:rPr>
              <w:t>6</w:t>
            </w:r>
            <w:r>
              <w:rPr>
                <w:rFonts w:hint="eastAsia"/>
                <w:color w:val="0000FF"/>
                <w:sz w:val="24"/>
                <w:u w:val="single"/>
              </w:rPr>
              <w:t>月</w:t>
            </w:r>
            <w:r w:rsidR="004E46FA">
              <w:rPr>
                <w:color w:val="0000FF"/>
                <w:sz w:val="24"/>
                <w:u w:val="single"/>
              </w:rPr>
              <w:t>19</w:t>
            </w:r>
            <w:r>
              <w:rPr>
                <w:rFonts w:hint="eastAsia"/>
                <w:color w:val="0000FF"/>
                <w:sz w:val="24"/>
                <w:u w:val="single"/>
              </w:rPr>
              <w:t>日</w:t>
            </w:r>
            <w:r>
              <w:rPr>
                <w:rFonts w:hint="eastAsia"/>
                <w:color w:val="0000FF"/>
                <w:sz w:val="24"/>
                <w:u w:val="single"/>
              </w:rPr>
              <w:t>9:00</w:t>
            </w:r>
          </w:p>
          <w:p w:rsidR="009B1C07" w:rsidRDefault="006116CB">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9B1C07" w:rsidRDefault="006116CB">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9B1C07" w:rsidRDefault="006116CB">
            <w:pPr>
              <w:jc w:val="left"/>
              <w:rPr>
                <w:color w:val="000000"/>
                <w:sz w:val="24"/>
              </w:rPr>
            </w:pPr>
            <w:r>
              <w:rPr>
                <w:rFonts w:hint="eastAsia"/>
                <w:color w:val="000000"/>
                <w:sz w:val="24"/>
              </w:rPr>
              <w:t xml:space="preserve">　小写：</w:t>
            </w:r>
          </w:p>
          <w:p w:rsidR="009B1C07" w:rsidRDefault="006116CB">
            <w:pPr>
              <w:ind w:firstLineChars="100" w:firstLine="240"/>
              <w:jc w:val="left"/>
              <w:rPr>
                <w:color w:val="000000"/>
                <w:sz w:val="24"/>
              </w:rPr>
            </w:pPr>
            <w:r>
              <w:rPr>
                <w:rFonts w:hint="eastAsia"/>
                <w:color w:val="000000"/>
                <w:sz w:val="24"/>
              </w:rPr>
              <w:t>大写：</w:t>
            </w:r>
          </w:p>
        </w:tc>
      </w:tr>
      <w:tr w:rsidR="009B1C07">
        <w:trPr>
          <w:trHeight w:val="300"/>
        </w:trPr>
        <w:tc>
          <w:tcPr>
            <w:tcW w:w="7923" w:type="dxa"/>
            <w:gridSpan w:val="5"/>
            <w:tcBorders>
              <w:top w:val="double" w:sz="4" w:space="0" w:color="auto"/>
              <w:left w:val="nil"/>
              <w:bottom w:val="nil"/>
              <w:right w:val="dotDotDash" w:sz="18" w:space="0" w:color="auto"/>
            </w:tcBorders>
          </w:tcPr>
          <w:p w:rsidR="009B1C07" w:rsidRDefault="006116CB">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9B1C07" w:rsidRDefault="006116CB">
            <w:pPr>
              <w:ind w:firstLineChars="400" w:firstLine="960"/>
              <w:jc w:val="left"/>
              <w:rPr>
                <w:color w:val="000000"/>
                <w:sz w:val="24"/>
              </w:rPr>
            </w:pPr>
            <w:r>
              <w:rPr>
                <w:rFonts w:hint="eastAsia"/>
                <w:color w:val="000000"/>
                <w:sz w:val="24"/>
              </w:rPr>
              <w:t>虚线右方为供货商填写</w:t>
            </w:r>
          </w:p>
        </w:tc>
      </w:tr>
    </w:tbl>
    <w:p w:rsidR="009B1C07" w:rsidRDefault="009B1C07">
      <w:pPr>
        <w:tabs>
          <w:tab w:val="left" w:pos="3664"/>
        </w:tabs>
        <w:jc w:val="left"/>
      </w:pPr>
    </w:p>
    <w:sectPr w:rsidR="009B1C07">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40F5" w:rsidRDefault="00B340F5" w:rsidP="003B3C67">
      <w:r>
        <w:separator/>
      </w:r>
    </w:p>
  </w:endnote>
  <w:endnote w:type="continuationSeparator" w:id="0">
    <w:p w:rsidR="00B340F5" w:rsidRDefault="00B340F5" w:rsidP="003B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40F5" w:rsidRDefault="00B340F5" w:rsidP="003B3C67">
      <w:r>
        <w:separator/>
      </w:r>
    </w:p>
  </w:footnote>
  <w:footnote w:type="continuationSeparator" w:id="0">
    <w:p w:rsidR="00B340F5" w:rsidRDefault="00B340F5" w:rsidP="003B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50C99A"/>
    <w:multiLevelType w:val="singleLevel"/>
    <w:tmpl w:val="BE50C99A"/>
    <w:lvl w:ilvl="0">
      <w:start w:val="2"/>
      <w:numFmt w:val="decimal"/>
      <w:suff w:val="space"/>
      <w:lvlText w:val="%1."/>
      <w:lvlJc w:val="left"/>
    </w:lvl>
  </w:abstractNum>
  <w:abstractNum w:abstractNumId="1" w15:restartNumberingAfterBreak="0">
    <w:nsid w:val="4CB7BA6A"/>
    <w:multiLevelType w:val="singleLevel"/>
    <w:tmpl w:val="4CB7BA6A"/>
    <w:lvl w:ilvl="0">
      <w:start w:val="2"/>
      <w:numFmt w:val="decimal"/>
      <w:suff w:val="space"/>
      <w:lvlText w:val="%1."/>
      <w:lvlJc w:val="left"/>
    </w:lvl>
  </w:abstractNum>
  <w:abstractNum w:abstractNumId="2" w15:restartNumberingAfterBreak="0">
    <w:nsid w:val="7A5C9FD0"/>
    <w:multiLevelType w:val="multilevel"/>
    <w:tmpl w:val="7A5C9FD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7F2B9B1B"/>
    <w:multiLevelType w:val="singleLevel"/>
    <w:tmpl w:val="7F2B9B1B"/>
    <w:lvl w:ilvl="0">
      <w:start w:val="1"/>
      <w:numFmt w:val="chineseCounting"/>
      <w:suff w:val="nothing"/>
      <w:lvlText w:val="（%1）"/>
      <w:lvlJc w:val="left"/>
      <w:rPr>
        <w:rFonts w:hint="eastAsia"/>
      </w:rPr>
    </w:lvl>
  </w:abstractNum>
  <w:num w:numId="1" w16cid:durableId="229267390">
    <w:abstractNumId w:val="3"/>
  </w:num>
  <w:num w:numId="2" w16cid:durableId="1808624134">
    <w:abstractNumId w:val="2"/>
  </w:num>
  <w:num w:numId="3" w16cid:durableId="1201086822">
    <w:abstractNumId w:val="0"/>
  </w:num>
  <w:num w:numId="4" w16cid:durableId="377049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jZDBhYTMxMjBmZGM0NThmMDI4YWRiNDI3ZDI4NTcifQ=="/>
  </w:docVars>
  <w:rsids>
    <w:rsidRoot w:val="0013120D"/>
    <w:rsid w:val="00001AAC"/>
    <w:rsid w:val="00060285"/>
    <w:rsid w:val="00064811"/>
    <w:rsid w:val="000839B1"/>
    <w:rsid w:val="00085D6D"/>
    <w:rsid w:val="00090C26"/>
    <w:rsid w:val="00095CB3"/>
    <w:rsid w:val="000A231A"/>
    <w:rsid w:val="000B2C08"/>
    <w:rsid w:val="00100CF1"/>
    <w:rsid w:val="00120177"/>
    <w:rsid w:val="0012099C"/>
    <w:rsid w:val="001247B2"/>
    <w:rsid w:val="00125760"/>
    <w:rsid w:val="0013120D"/>
    <w:rsid w:val="00147756"/>
    <w:rsid w:val="00157FEA"/>
    <w:rsid w:val="00180F03"/>
    <w:rsid w:val="00181010"/>
    <w:rsid w:val="00181B54"/>
    <w:rsid w:val="001867AC"/>
    <w:rsid w:val="001927BC"/>
    <w:rsid w:val="001B2A31"/>
    <w:rsid w:val="00201CE9"/>
    <w:rsid w:val="00215841"/>
    <w:rsid w:val="002159BD"/>
    <w:rsid w:val="0022143A"/>
    <w:rsid w:val="0024322F"/>
    <w:rsid w:val="00244A7C"/>
    <w:rsid w:val="00293049"/>
    <w:rsid w:val="002B7785"/>
    <w:rsid w:val="002C02A4"/>
    <w:rsid w:val="002D5537"/>
    <w:rsid w:val="002E0C9B"/>
    <w:rsid w:val="002E3700"/>
    <w:rsid w:val="002E51FA"/>
    <w:rsid w:val="002E6567"/>
    <w:rsid w:val="002F61CD"/>
    <w:rsid w:val="00310754"/>
    <w:rsid w:val="003139D6"/>
    <w:rsid w:val="00362BAE"/>
    <w:rsid w:val="00364B31"/>
    <w:rsid w:val="00372025"/>
    <w:rsid w:val="003A01A8"/>
    <w:rsid w:val="003A238B"/>
    <w:rsid w:val="003B3C67"/>
    <w:rsid w:val="003B72AF"/>
    <w:rsid w:val="003D1B34"/>
    <w:rsid w:val="003E0147"/>
    <w:rsid w:val="003E4139"/>
    <w:rsid w:val="003E7372"/>
    <w:rsid w:val="003F7A06"/>
    <w:rsid w:val="00400D09"/>
    <w:rsid w:val="004011F9"/>
    <w:rsid w:val="004024DB"/>
    <w:rsid w:val="004147F2"/>
    <w:rsid w:val="00415C06"/>
    <w:rsid w:val="00423C7B"/>
    <w:rsid w:val="00423EFB"/>
    <w:rsid w:val="00426BB5"/>
    <w:rsid w:val="00441E65"/>
    <w:rsid w:val="004436D8"/>
    <w:rsid w:val="004C1EE8"/>
    <w:rsid w:val="004C437D"/>
    <w:rsid w:val="004D0FCE"/>
    <w:rsid w:val="004D35C3"/>
    <w:rsid w:val="004D6F5F"/>
    <w:rsid w:val="004E46FA"/>
    <w:rsid w:val="004E6DD7"/>
    <w:rsid w:val="004F2CFD"/>
    <w:rsid w:val="004F4E80"/>
    <w:rsid w:val="00500801"/>
    <w:rsid w:val="0052310B"/>
    <w:rsid w:val="00545368"/>
    <w:rsid w:val="0055481C"/>
    <w:rsid w:val="0056647B"/>
    <w:rsid w:val="00567361"/>
    <w:rsid w:val="00573918"/>
    <w:rsid w:val="0059516A"/>
    <w:rsid w:val="005971D8"/>
    <w:rsid w:val="00597766"/>
    <w:rsid w:val="005D21B9"/>
    <w:rsid w:val="005E5DB6"/>
    <w:rsid w:val="005F57A1"/>
    <w:rsid w:val="005F7E16"/>
    <w:rsid w:val="006116CB"/>
    <w:rsid w:val="00625FF5"/>
    <w:rsid w:val="00644FD0"/>
    <w:rsid w:val="006528C5"/>
    <w:rsid w:val="006548B0"/>
    <w:rsid w:val="00657876"/>
    <w:rsid w:val="006705D0"/>
    <w:rsid w:val="0067588F"/>
    <w:rsid w:val="00683F7E"/>
    <w:rsid w:val="006842DD"/>
    <w:rsid w:val="0068756F"/>
    <w:rsid w:val="006B1C5A"/>
    <w:rsid w:val="006B1EF7"/>
    <w:rsid w:val="006C4B6A"/>
    <w:rsid w:val="006E39F5"/>
    <w:rsid w:val="006E54FF"/>
    <w:rsid w:val="006E6F30"/>
    <w:rsid w:val="007013A7"/>
    <w:rsid w:val="00713347"/>
    <w:rsid w:val="00721770"/>
    <w:rsid w:val="00734DD9"/>
    <w:rsid w:val="007460B2"/>
    <w:rsid w:val="007509DC"/>
    <w:rsid w:val="00763DAC"/>
    <w:rsid w:val="00792FBB"/>
    <w:rsid w:val="0079472E"/>
    <w:rsid w:val="007B0166"/>
    <w:rsid w:val="007C6DCC"/>
    <w:rsid w:val="007D0A43"/>
    <w:rsid w:val="007E309A"/>
    <w:rsid w:val="007F0D81"/>
    <w:rsid w:val="007F31E2"/>
    <w:rsid w:val="007F5DE6"/>
    <w:rsid w:val="0081218E"/>
    <w:rsid w:val="0082115B"/>
    <w:rsid w:val="00822DA7"/>
    <w:rsid w:val="00853903"/>
    <w:rsid w:val="00854511"/>
    <w:rsid w:val="008569B4"/>
    <w:rsid w:val="008675C5"/>
    <w:rsid w:val="00871F61"/>
    <w:rsid w:val="00874599"/>
    <w:rsid w:val="0087481D"/>
    <w:rsid w:val="00875CEF"/>
    <w:rsid w:val="00877CC4"/>
    <w:rsid w:val="008979D8"/>
    <w:rsid w:val="008A6DB4"/>
    <w:rsid w:val="008F42B6"/>
    <w:rsid w:val="00937023"/>
    <w:rsid w:val="009554E8"/>
    <w:rsid w:val="0095639E"/>
    <w:rsid w:val="00963159"/>
    <w:rsid w:val="009646AC"/>
    <w:rsid w:val="0099094F"/>
    <w:rsid w:val="009B1C07"/>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3203E"/>
    <w:rsid w:val="00B340F5"/>
    <w:rsid w:val="00B624BF"/>
    <w:rsid w:val="00B7602A"/>
    <w:rsid w:val="00B83732"/>
    <w:rsid w:val="00B96498"/>
    <w:rsid w:val="00BA46BE"/>
    <w:rsid w:val="00BB4333"/>
    <w:rsid w:val="00BF30B5"/>
    <w:rsid w:val="00C01130"/>
    <w:rsid w:val="00C0283E"/>
    <w:rsid w:val="00C0403C"/>
    <w:rsid w:val="00C12B8E"/>
    <w:rsid w:val="00C27324"/>
    <w:rsid w:val="00C34C45"/>
    <w:rsid w:val="00C9051C"/>
    <w:rsid w:val="00CA0D00"/>
    <w:rsid w:val="00CA4131"/>
    <w:rsid w:val="00CB17C4"/>
    <w:rsid w:val="00CE31D6"/>
    <w:rsid w:val="00D01FBE"/>
    <w:rsid w:val="00D1019B"/>
    <w:rsid w:val="00D25650"/>
    <w:rsid w:val="00D53C82"/>
    <w:rsid w:val="00D56E04"/>
    <w:rsid w:val="00D63241"/>
    <w:rsid w:val="00D6621D"/>
    <w:rsid w:val="00D83A21"/>
    <w:rsid w:val="00D94F41"/>
    <w:rsid w:val="00DD00FE"/>
    <w:rsid w:val="00DD6B09"/>
    <w:rsid w:val="00E03270"/>
    <w:rsid w:val="00E21B17"/>
    <w:rsid w:val="00E3494B"/>
    <w:rsid w:val="00E43381"/>
    <w:rsid w:val="00E600DF"/>
    <w:rsid w:val="00E60D23"/>
    <w:rsid w:val="00E72DFD"/>
    <w:rsid w:val="00E7388F"/>
    <w:rsid w:val="00E86472"/>
    <w:rsid w:val="00EB1502"/>
    <w:rsid w:val="00ED21DA"/>
    <w:rsid w:val="00ED6E22"/>
    <w:rsid w:val="00F00DE5"/>
    <w:rsid w:val="00F1714A"/>
    <w:rsid w:val="00F20A8B"/>
    <w:rsid w:val="00F25B3A"/>
    <w:rsid w:val="00F26EFE"/>
    <w:rsid w:val="00F30092"/>
    <w:rsid w:val="00F34394"/>
    <w:rsid w:val="00F34AC3"/>
    <w:rsid w:val="00F367D1"/>
    <w:rsid w:val="00F57B5E"/>
    <w:rsid w:val="00F67077"/>
    <w:rsid w:val="00FA5813"/>
    <w:rsid w:val="00FB2C40"/>
    <w:rsid w:val="00FC42D7"/>
    <w:rsid w:val="00FD0B08"/>
    <w:rsid w:val="00FE0D74"/>
    <w:rsid w:val="00FF0D67"/>
    <w:rsid w:val="00FF3627"/>
    <w:rsid w:val="00FF5527"/>
    <w:rsid w:val="04721101"/>
    <w:rsid w:val="053D2CF8"/>
    <w:rsid w:val="075B20AB"/>
    <w:rsid w:val="08CA0F9E"/>
    <w:rsid w:val="0AEE0C79"/>
    <w:rsid w:val="0D1234CC"/>
    <w:rsid w:val="0DA42347"/>
    <w:rsid w:val="11B14F05"/>
    <w:rsid w:val="1574636D"/>
    <w:rsid w:val="15E938A4"/>
    <w:rsid w:val="15F86E50"/>
    <w:rsid w:val="163C4D3B"/>
    <w:rsid w:val="18505401"/>
    <w:rsid w:val="185A16FC"/>
    <w:rsid w:val="186026A8"/>
    <w:rsid w:val="187500CA"/>
    <w:rsid w:val="1CB25D62"/>
    <w:rsid w:val="1DE15EA2"/>
    <w:rsid w:val="201104DA"/>
    <w:rsid w:val="2876154C"/>
    <w:rsid w:val="2C464019"/>
    <w:rsid w:val="2E65560C"/>
    <w:rsid w:val="2EF341C8"/>
    <w:rsid w:val="343E56AC"/>
    <w:rsid w:val="346A0AC1"/>
    <w:rsid w:val="357B3434"/>
    <w:rsid w:val="381B27FE"/>
    <w:rsid w:val="3B395C09"/>
    <w:rsid w:val="3FAE7E03"/>
    <w:rsid w:val="400B7277"/>
    <w:rsid w:val="406516B3"/>
    <w:rsid w:val="4268588E"/>
    <w:rsid w:val="42A75502"/>
    <w:rsid w:val="443108FA"/>
    <w:rsid w:val="45830D0E"/>
    <w:rsid w:val="46AC3F2F"/>
    <w:rsid w:val="475124F0"/>
    <w:rsid w:val="49975A5C"/>
    <w:rsid w:val="4D6E50C8"/>
    <w:rsid w:val="518812DB"/>
    <w:rsid w:val="541C3D4D"/>
    <w:rsid w:val="54E737B3"/>
    <w:rsid w:val="55D911AB"/>
    <w:rsid w:val="56B72407"/>
    <w:rsid w:val="57D82E00"/>
    <w:rsid w:val="58156E12"/>
    <w:rsid w:val="581E7394"/>
    <w:rsid w:val="59845403"/>
    <w:rsid w:val="5AB93C88"/>
    <w:rsid w:val="5B60545F"/>
    <w:rsid w:val="5D7C30DE"/>
    <w:rsid w:val="5EDD1ADD"/>
    <w:rsid w:val="5F135A16"/>
    <w:rsid w:val="5F462510"/>
    <w:rsid w:val="603C4D89"/>
    <w:rsid w:val="612C626E"/>
    <w:rsid w:val="66F2031E"/>
    <w:rsid w:val="677A0472"/>
    <w:rsid w:val="68984CB5"/>
    <w:rsid w:val="6D834E8B"/>
    <w:rsid w:val="6E7A415B"/>
    <w:rsid w:val="750162FC"/>
    <w:rsid w:val="75491A51"/>
    <w:rsid w:val="77434EF4"/>
    <w:rsid w:val="775A7F45"/>
    <w:rsid w:val="788C4D21"/>
    <w:rsid w:val="7BB6398D"/>
    <w:rsid w:val="7ECF5E46"/>
    <w:rsid w:val="7F2D798F"/>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55ADE"/>
  <w15:docId w15:val="{864812FC-C936-43BF-BDDD-7C766A5F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hAnsi="Times New Roman"/>
      <w:kern w:val="2"/>
      <w:sz w:val="21"/>
      <w:szCs w:val="22"/>
    </w:rPr>
  </w:style>
  <w:style w:type="paragraph" w:styleId="20">
    <w:name w:val="heading 2"/>
    <w:basedOn w:val="a"/>
    <w:next w:val="a"/>
    <w:unhideWhenUsed/>
    <w:qFormat/>
    <w:pPr>
      <w:adjustRightInd w:val="0"/>
      <w:snapToGrid w:val="0"/>
      <w:spacing w:line="360" w:lineRule="auto"/>
      <w:jc w:val="left"/>
      <w:outlineLvl w:val="1"/>
    </w:pPr>
    <w:rPr>
      <w:rFonts w:ascii="宋体" w:hAnsi="宋体" w:hint="eastAsia"/>
      <w:b/>
      <w:bCs/>
      <w:kern w:val="0"/>
      <w:sz w:val="30"/>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character" w:styleId="ab">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c">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叶 叶</cp:lastModifiedBy>
  <cp:revision>15</cp:revision>
  <cp:lastPrinted>2019-04-18T06:15:00Z</cp:lastPrinted>
  <dcterms:created xsi:type="dcterms:W3CDTF">2023-06-06T08:19:00Z</dcterms:created>
  <dcterms:modified xsi:type="dcterms:W3CDTF">2023-06-14T07:28:00Z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F05E1767950946B3AE902D5A5920765A_13</vt:lpwstr>
  </property>
</Properties>
</file>