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A434" w14:textId="28CDC7A0" w:rsidR="00640257" w:rsidRDefault="008D74F5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DE538C">
        <w:rPr>
          <w:rFonts w:ascii="仿宋_GB2312" w:eastAsia="仿宋_GB2312" w:hint="eastAsia"/>
          <w:b/>
          <w:bCs/>
          <w:color w:val="000000"/>
          <w:sz w:val="36"/>
          <w:szCs w:val="36"/>
        </w:rPr>
        <w:t>可扩展式工业无线网络基座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采购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（</w:t>
      </w:r>
      <w:r w:rsidR="009E74D0" w:rsidRPr="009E74D0">
        <w:rPr>
          <w:rFonts w:ascii="仿宋_GB2312" w:eastAsia="仿宋_GB2312"/>
          <w:b/>
          <w:bCs/>
          <w:color w:val="000000"/>
          <w:sz w:val="36"/>
          <w:szCs w:val="36"/>
        </w:rPr>
        <w:t>XJ-202305-012</w:t>
      </w:r>
      <w:r>
        <w:rPr>
          <w:rFonts w:ascii="仿宋_GB2312" w:eastAsia="仿宋_GB2312" w:hint="eastAsia"/>
          <w:b/>
          <w:bCs/>
          <w:color w:val="FF0000"/>
          <w:sz w:val="36"/>
          <w:szCs w:val="36"/>
        </w:rPr>
        <w:t xml:space="preserve"> 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）</w:t>
      </w:r>
      <w:r w:rsidR="00910F0D">
        <w:rPr>
          <w:rFonts w:ascii="仿宋_GB2312" w:eastAsia="仿宋_GB2312" w:hint="eastAsia"/>
          <w:b/>
          <w:bCs/>
          <w:color w:val="000000"/>
          <w:sz w:val="36"/>
          <w:szCs w:val="36"/>
        </w:rPr>
        <w:t>二次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073"/>
        <w:gridCol w:w="2426"/>
        <w:gridCol w:w="1567"/>
        <w:gridCol w:w="860"/>
        <w:gridCol w:w="2551"/>
        <w:gridCol w:w="567"/>
        <w:gridCol w:w="2692"/>
        <w:gridCol w:w="996"/>
      </w:tblGrid>
      <w:tr w:rsidR="00376DFE" w14:paraId="6BEA3AA9" w14:textId="77777777" w:rsidTr="007429BC">
        <w:trPr>
          <w:trHeight w:val="213"/>
        </w:trPr>
        <w:tc>
          <w:tcPr>
            <w:tcW w:w="7923" w:type="dxa"/>
            <w:gridSpan w:val="5"/>
            <w:tcBorders>
              <w:right w:val="single" w:sz="4" w:space="0" w:color="auto"/>
            </w:tcBorders>
            <w:vAlign w:val="center"/>
          </w:tcPr>
          <w:p w14:paraId="30FD4EAF" w14:textId="100DC170" w:rsidR="00376DFE" w:rsidRDefault="00376DFE" w:rsidP="00AE10B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221729">
              <w:rPr>
                <w:rFonts w:hint="eastAsia"/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AE10BA">
              <w:rPr>
                <w:b/>
                <w:color w:val="000000"/>
                <w:sz w:val="24"/>
              </w:rPr>
              <w:t>9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C069B8" w14:textId="77777777" w:rsidR="00376DFE" w:rsidRDefault="00376DF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70A458A9" w14:textId="77777777" w:rsidR="00376DFE" w:rsidRDefault="00376DFE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376DFE" w14:paraId="2C2DF331" w14:textId="77777777" w:rsidTr="007429BC">
        <w:tc>
          <w:tcPr>
            <w:tcW w:w="1996" w:type="dxa"/>
            <w:vAlign w:val="center"/>
          </w:tcPr>
          <w:p w14:paraId="13D96719" w14:textId="77777777" w:rsidR="00376DFE" w:rsidRDefault="00376DF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single" w:sz="4" w:space="0" w:color="auto"/>
            </w:tcBorders>
            <w:vAlign w:val="center"/>
          </w:tcPr>
          <w:p w14:paraId="1654EDBF" w14:textId="77777777" w:rsidR="00376DFE" w:rsidRDefault="00376DF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3316CB0" w14:textId="77777777" w:rsidR="00376DFE" w:rsidRDefault="00376DF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A236D89" w14:textId="77777777" w:rsidR="00376DFE" w:rsidRDefault="00376DF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376DFE" w14:paraId="57007B78" w14:textId="77777777" w:rsidTr="007429BC">
        <w:tc>
          <w:tcPr>
            <w:tcW w:w="1996" w:type="dxa"/>
            <w:vAlign w:val="center"/>
          </w:tcPr>
          <w:p w14:paraId="79D77125" w14:textId="77777777" w:rsidR="00376DFE" w:rsidRDefault="00376DF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single" w:sz="4" w:space="0" w:color="auto"/>
            </w:tcBorders>
            <w:vAlign w:val="center"/>
          </w:tcPr>
          <w:p w14:paraId="591C8A2E" w14:textId="77777777" w:rsidR="00376DFE" w:rsidRDefault="00376DF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6EDFCB9" w14:textId="77777777" w:rsidR="00376DFE" w:rsidRDefault="00376DF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3052244" w14:textId="77777777" w:rsidR="00376DFE" w:rsidRDefault="00376DFE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376DFE" w14:paraId="63D4A4AE" w14:textId="77777777" w:rsidTr="007429BC">
        <w:trPr>
          <w:trHeight w:val="473"/>
        </w:trPr>
        <w:tc>
          <w:tcPr>
            <w:tcW w:w="1996" w:type="dxa"/>
            <w:vAlign w:val="center"/>
          </w:tcPr>
          <w:p w14:paraId="488D9298" w14:textId="77777777" w:rsidR="00376DFE" w:rsidRDefault="00376DF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14:paraId="7A3DAF8D" w14:textId="77777777" w:rsidR="00376DFE" w:rsidRDefault="00376DF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黄老师</w:t>
            </w:r>
          </w:p>
        </w:tc>
        <w:tc>
          <w:tcPr>
            <w:tcW w:w="2427" w:type="dxa"/>
            <w:tcBorders>
              <w:right w:val="dotDotDash" w:sz="18" w:space="0" w:color="auto"/>
            </w:tcBorders>
            <w:vAlign w:val="center"/>
          </w:tcPr>
          <w:p w14:paraId="2B84A85D" w14:textId="77777777" w:rsidR="00376DFE" w:rsidRDefault="00376DF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427" w:type="dxa"/>
            <w:gridSpan w:val="2"/>
            <w:tcBorders>
              <w:right w:val="single" w:sz="4" w:space="0" w:color="auto"/>
            </w:tcBorders>
            <w:vAlign w:val="center"/>
          </w:tcPr>
          <w:p w14:paraId="1B3BC03E" w14:textId="77777777" w:rsidR="00376DFE" w:rsidRDefault="00376DF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13771196338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E4AD6CD" w14:textId="77777777" w:rsidR="00376DFE" w:rsidRDefault="00376DF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81F4CDD" w14:textId="77777777" w:rsidR="00376DFE" w:rsidRDefault="00376DFE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376DFE" w14:paraId="4E586BF3" w14:textId="77777777" w:rsidTr="007429BC">
        <w:trPr>
          <w:trHeight w:val="462"/>
        </w:trPr>
        <w:tc>
          <w:tcPr>
            <w:tcW w:w="1996" w:type="dxa"/>
            <w:vAlign w:val="center"/>
          </w:tcPr>
          <w:p w14:paraId="6FBEA4B7" w14:textId="77777777" w:rsidR="00376DFE" w:rsidRDefault="00376DF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5067" w:type="dxa"/>
            <w:gridSpan w:val="3"/>
            <w:vAlign w:val="center"/>
          </w:tcPr>
          <w:p w14:paraId="7FC1E3D5" w14:textId="77777777" w:rsidR="00376DFE" w:rsidRDefault="00376DF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14:paraId="4C4E5D30" w14:textId="77777777" w:rsidR="00376DFE" w:rsidRDefault="00376DFE" w:rsidP="0032428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559C92F" w14:textId="77777777" w:rsidR="00376DFE" w:rsidRDefault="00376DFE" w:rsidP="005863E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响应品牌、规格、型号及主要性能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80C9C" w14:textId="77777777" w:rsidR="00376DFE" w:rsidRDefault="00376DF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376DFE" w14:paraId="4CCBB32D" w14:textId="77777777" w:rsidTr="007429BC">
        <w:trPr>
          <w:trHeight w:val="476"/>
        </w:trPr>
        <w:tc>
          <w:tcPr>
            <w:tcW w:w="1996" w:type="dxa"/>
            <w:vAlign w:val="center"/>
          </w:tcPr>
          <w:p w14:paraId="31323AB8" w14:textId="77777777" w:rsidR="00376DFE" w:rsidRPr="00376DFE" w:rsidRDefault="00376DFE" w:rsidP="00376DFE">
            <w:pPr>
              <w:pStyle w:val="4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376DFE">
              <w:rPr>
                <w:rFonts w:ascii="宋体" w:eastAsia="宋体" w:hAnsi="宋体"/>
                <w:b w:val="0"/>
                <w:bCs w:val="0"/>
                <w:sz w:val="24"/>
                <w:szCs w:val="24"/>
              </w:rPr>
              <w:t>PLC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  <w:vAlign w:val="center"/>
          </w:tcPr>
          <w:p w14:paraId="6F037ED5" w14:textId="77777777" w:rsidR="00376DFE" w:rsidRPr="00376DFE" w:rsidRDefault="00376DFE" w:rsidP="00376DFE"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紧凑型 CPU，DC/DC/DC， 机载 I/O： 6 个 24V DC 数字输入；4个 24V DC 数字输出； 2 个 AI 0-10V DC 模拟量输入。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2590FC" w14:textId="77777777" w:rsidR="00376DFE" w:rsidRPr="00376DFE" w:rsidRDefault="00376DFE" w:rsidP="0032428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0380B0E" w14:textId="77777777" w:rsidR="00376DFE" w:rsidRDefault="00376DFE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610D0D7F" w14:textId="77777777" w:rsidR="00376DFE" w:rsidRDefault="00376DFE">
            <w:pPr>
              <w:jc w:val="left"/>
              <w:rPr>
                <w:color w:val="000000"/>
                <w:sz w:val="24"/>
              </w:rPr>
            </w:pPr>
          </w:p>
        </w:tc>
      </w:tr>
      <w:tr w:rsidR="00376DFE" w14:paraId="20B0BC8D" w14:textId="77777777" w:rsidTr="007429BC">
        <w:trPr>
          <w:trHeight w:val="476"/>
        </w:trPr>
        <w:tc>
          <w:tcPr>
            <w:tcW w:w="1996" w:type="dxa"/>
          </w:tcPr>
          <w:p w14:paraId="3DA5B0B8" w14:textId="77777777" w:rsidR="00376DFE" w:rsidRPr="00376DFE" w:rsidRDefault="00376DFE" w:rsidP="00376D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HMI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</w:tcPr>
          <w:p w14:paraId="187967DA" w14:textId="77777777" w:rsidR="00376DFE" w:rsidRPr="00376DFE" w:rsidRDefault="00376DFE" w:rsidP="00376DF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触摸屏，按键式/触摸式操作，7寸及以上显示屏，含软件。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0491C3FB" w14:textId="77777777" w:rsidR="00376DFE" w:rsidRPr="00376DFE" w:rsidRDefault="00376DFE" w:rsidP="003242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71826FC" w14:textId="77777777" w:rsidR="00376DFE" w:rsidRDefault="00376DFE" w:rsidP="007F264F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right w:val="single" w:sz="4" w:space="0" w:color="auto"/>
            </w:tcBorders>
          </w:tcPr>
          <w:p w14:paraId="249C713B" w14:textId="77777777" w:rsidR="00376DFE" w:rsidRDefault="00376DFE" w:rsidP="007F264F">
            <w:pPr>
              <w:jc w:val="left"/>
              <w:rPr>
                <w:color w:val="000000"/>
                <w:sz w:val="24"/>
              </w:rPr>
            </w:pPr>
          </w:p>
        </w:tc>
      </w:tr>
      <w:tr w:rsidR="00376DFE" w:rsidRPr="007F264F" w14:paraId="0B2F3988" w14:textId="77777777" w:rsidTr="007429BC">
        <w:trPr>
          <w:trHeight w:val="476"/>
        </w:trPr>
        <w:tc>
          <w:tcPr>
            <w:tcW w:w="1996" w:type="dxa"/>
          </w:tcPr>
          <w:p w14:paraId="373E3814" w14:textId="77777777" w:rsidR="00376DFE" w:rsidRPr="00376DFE" w:rsidRDefault="00376DFE" w:rsidP="00376D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智能物联网网关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</w:tcPr>
          <w:p w14:paraId="68FA1C59" w14:textId="77777777" w:rsidR="00376DFE" w:rsidRPr="00376DFE" w:rsidRDefault="00376DFE" w:rsidP="00376DF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物联网网关，以太网接口，显示屏端口，USB，SD卡槽，16GB以及上eMMc。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5E1E6E4D" w14:textId="77777777" w:rsidR="00376DFE" w:rsidRPr="00376DFE" w:rsidRDefault="00376DFE" w:rsidP="003242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07A765C" w14:textId="77777777" w:rsidR="00376DFE" w:rsidRPr="007F264F" w:rsidRDefault="00376DFE" w:rsidP="007F264F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right w:val="single" w:sz="4" w:space="0" w:color="auto"/>
            </w:tcBorders>
          </w:tcPr>
          <w:p w14:paraId="051B80F7" w14:textId="77777777" w:rsidR="00376DFE" w:rsidRPr="007F264F" w:rsidRDefault="00376DFE" w:rsidP="007F264F">
            <w:pPr>
              <w:jc w:val="left"/>
              <w:rPr>
                <w:color w:val="000000"/>
                <w:sz w:val="24"/>
              </w:rPr>
            </w:pPr>
          </w:p>
        </w:tc>
      </w:tr>
      <w:tr w:rsidR="00376DFE" w14:paraId="7256C135" w14:textId="77777777" w:rsidTr="007429BC">
        <w:trPr>
          <w:trHeight w:val="476"/>
        </w:trPr>
        <w:tc>
          <w:tcPr>
            <w:tcW w:w="1996" w:type="dxa"/>
          </w:tcPr>
          <w:p w14:paraId="2DBED9EB" w14:textId="77777777" w:rsidR="00376DFE" w:rsidRPr="00376DFE" w:rsidRDefault="00376DFE" w:rsidP="00376D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温湿度传感器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</w:tcPr>
          <w:p w14:paraId="0DBAD91A" w14:textId="77777777" w:rsidR="00376DFE" w:rsidRPr="00376DFE" w:rsidRDefault="00376DFE" w:rsidP="00376DF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获得温度和湿度的数据，0-10V输出。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54276DEC" w14:textId="77777777" w:rsidR="00376DFE" w:rsidRPr="00376DFE" w:rsidRDefault="00376DFE" w:rsidP="003242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869" w14:textId="77777777" w:rsidR="00376DFE" w:rsidRPr="00376DFE" w:rsidRDefault="00376DFE" w:rsidP="007F264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72C" w14:textId="77777777" w:rsidR="00376DFE" w:rsidRPr="00376DFE" w:rsidRDefault="00376DFE" w:rsidP="007F264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76DFE" w14:paraId="6B67F847" w14:textId="77777777" w:rsidTr="007429BC">
        <w:trPr>
          <w:trHeight w:val="476"/>
        </w:trPr>
        <w:tc>
          <w:tcPr>
            <w:tcW w:w="1996" w:type="dxa"/>
          </w:tcPr>
          <w:p w14:paraId="053F0060" w14:textId="77777777" w:rsidR="00376DFE" w:rsidRPr="00376DFE" w:rsidRDefault="00376DFE" w:rsidP="00376D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24V 信号指示灯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</w:tcPr>
          <w:p w14:paraId="5CFE0890" w14:textId="77777777" w:rsidR="00376DFE" w:rsidRPr="00376DFE" w:rsidRDefault="00376DFE" w:rsidP="00376DF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对接PLC 可以读取到信号指示灯的开关状态。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189B642A" w14:textId="77777777" w:rsidR="00376DFE" w:rsidRPr="00376DFE" w:rsidRDefault="00376DFE" w:rsidP="003242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FA9" w14:textId="77777777" w:rsidR="00376DFE" w:rsidRPr="00376DFE" w:rsidRDefault="00376DFE" w:rsidP="007F264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60C" w14:textId="77777777" w:rsidR="00376DFE" w:rsidRPr="00376DFE" w:rsidRDefault="00376DFE" w:rsidP="007F264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76DFE" w14:paraId="6DA3E4C4" w14:textId="77777777" w:rsidTr="007429BC">
        <w:trPr>
          <w:trHeight w:val="476"/>
        </w:trPr>
        <w:tc>
          <w:tcPr>
            <w:tcW w:w="1996" w:type="dxa"/>
          </w:tcPr>
          <w:p w14:paraId="0EACA79E" w14:textId="77777777" w:rsidR="00376DFE" w:rsidRPr="00376DFE" w:rsidRDefault="00376DFE" w:rsidP="00376D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指示灯防水盒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</w:tcPr>
          <w:p w14:paraId="10A71A90" w14:textId="77777777" w:rsidR="00376DFE" w:rsidRPr="00376DFE" w:rsidRDefault="00376DFE" w:rsidP="00376DF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三孔指示灯防水盒。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75B2C8B2" w14:textId="77777777" w:rsidR="00376DFE" w:rsidRPr="00376DFE" w:rsidRDefault="00376DFE" w:rsidP="003242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5251" w14:textId="77777777" w:rsidR="00376DFE" w:rsidRPr="00376DFE" w:rsidRDefault="00376DFE" w:rsidP="007F264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DECA" w14:textId="77777777" w:rsidR="00376DFE" w:rsidRPr="00376DFE" w:rsidRDefault="00376DFE" w:rsidP="007F264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76DFE" w14:paraId="5F87F5C3" w14:textId="77777777" w:rsidTr="007429BC">
        <w:trPr>
          <w:trHeight w:val="476"/>
        </w:trPr>
        <w:tc>
          <w:tcPr>
            <w:tcW w:w="1996" w:type="dxa"/>
          </w:tcPr>
          <w:p w14:paraId="438C16EF" w14:textId="77777777" w:rsidR="00376DFE" w:rsidRPr="00376DFE" w:rsidRDefault="00376DFE" w:rsidP="00376D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工业电源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</w:tcPr>
          <w:p w14:paraId="70589FAB" w14:textId="77777777" w:rsidR="00376DFE" w:rsidRPr="00376DFE" w:rsidRDefault="00376DFE" w:rsidP="00376DFE">
            <w:pPr>
              <w:pStyle w:val="TableParagraph"/>
              <w:spacing w:before="19"/>
              <w:ind w:left="110"/>
              <w:rPr>
                <w:sz w:val="24"/>
                <w:szCs w:val="24"/>
              </w:rPr>
            </w:pPr>
            <w:r w:rsidRPr="00376DFE">
              <w:rPr>
                <w:spacing w:val="-2"/>
                <w:sz w:val="24"/>
                <w:szCs w:val="24"/>
              </w:rPr>
              <w:t>稳压电源</w:t>
            </w:r>
          </w:p>
          <w:p w14:paraId="12F262F4" w14:textId="77777777" w:rsidR="00376DFE" w:rsidRPr="00376DFE" w:rsidRDefault="00376DFE" w:rsidP="00376DF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/>
                <w:sz w:val="24"/>
                <w:szCs w:val="24"/>
              </w:rPr>
              <w:t>输入：100-240</w:t>
            </w:r>
            <w:r w:rsidRPr="00376DFE">
              <w:rPr>
                <w:rFonts w:ascii="宋体" w:hAnsi="宋体"/>
                <w:spacing w:val="-7"/>
                <w:sz w:val="24"/>
                <w:szCs w:val="24"/>
              </w:rPr>
              <w:t xml:space="preserve"> </w:t>
            </w:r>
            <w:r w:rsidRPr="00376DFE">
              <w:rPr>
                <w:rFonts w:ascii="宋体" w:hAnsi="宋体"/>
                <w:sz w:val="24"/>
                <w:szCs w:val="24"/>
              </w:rPr>
              <w:t>V</w:t>
            </w:r>
            <w:r w:rsidRPr="00376DFE">
              <w:rPr>
                <w:rFonts w:ascii="宋体" w:hAnsi="宋体"/>
                <w:spacing w:val="-7"/>
                <w:sz w:val="24"/>
                <w:szCs w:val="24"/>
              </w:rPr>
              <w:t xml:space="preserve"> </w:t>
            </w:r>
            <w:r w:rsidRPr="00376DFE">
              <w:rPr>
                <w:rFonts w:ascii="宋体" w:hAnsi="宋体"/>
                <w:sz w:val="24"/>
                <w:szCs w:val="24"/>
              </w:rPr>
              <w:t>AC</w:t>
            </w:r>
            <w:r w:rsidRPr="00376DFE">
              <w:rPr>
                <w:rFonts w:ascii="宋体" w:hAnsi="宋体"/>
                <w:spacing w:val="-3"/>
                <w:sz w:val="24"/>
                <w:szCs w:val="24"/>
              </w:rPr>
              <w:t xml:space="preserve"> 输出</w:t>
            </w:r>
            <w:r w:rsidRPr="00376DFE">
              <w:rPr>
                <w:rFonts w:ascii="宋体" w:hAnsi="宋体"/>
                <w:sz w:val="24"/>
                <w:szCs w:val="24"/>
              </w:rPr>
              <w:t>：24</w:t>
            </w:r>
            <w:r w:rsidRPr="00376DFE">
              <w:rPr>
                <w:rFonts w:ascii="宋体" w:hAnsi="宋体"/>
                <w:spacing w:val="-7"/>
                <w:sz w:val="24"/>
                <w:szCs w:val="24"/>
              </w:rPr>
              <w:t xml:space="preserve"> </w:t>
            </w:r>
            <w:r w:rsidRPr="00376DFE">
              <w:rPr>
                <w:rFonts w:ascii="宋体" w:hAnsi="宋体"/>
                <w:sz w:val="24"/>
                <w:szCs w:val="24"/>
              </w:rPr>
              <w:t>V DC/5 A。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77CAD99E" w14:textId="77777777" w:rsidR="00376DFE" w:rsidRPr="00376DFE" w:rsidRDefault="00376DFE" w:rsidP="003242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7E55" w14:textId="77777777" w:rsidR="00376DFE" w:rsidRPr="00376DFE" w:rsidRDefault="00376DFE" w:rsidP="007F264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724" w14:textId="77777777" w:rsidR="00376DFE" w:rsidRPr="00376DFE" w:rsidRDefault="00376DFE" w:rsidP="007F264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76DFE" w14:paraId="642FCE5E" w14:textId="77777777" w:rsidTr="007429BC">
        <w:trPr>
          <w:trHeight w:val="476"/>
        </w:trPr>
        <w:tc>
          <w:tcPr>
            <w:tcW w:w="1996" w:type="dxa"/>
          </w:tcPr>
          <w:p w14:paraId="7DEC10D4" w14:textId="77777777" w:rsidR="00376DFE" w:rsidRPr="00376DFE" w:rsidRDefault="00376DFE" w:rsidP="00376DFE">
            <w:pPr>
              <w:pStyle w:val="TableParagraph"/>
              <w:spacing w:before="19"/>
              <w:ind w:left="215"/>
              <w:jc w:val="center"/>
              <w:rPr>
                <w:sz w:val="24"/>
                <w:szCs w:val="24"/>
              </w:rPr>
            </w:pPr>
            <w:r w:rsidRPr="00376DFE">
              <w:rPr>
                <w:spacing w:val="-11"/>
                <w:sz w:val="24"/>
                <w:szCs w:val="24"/>
              </w:rPr>
              <w:t xml:space="preserve">工业物联网 </w:t>
            </w:r>
            <w:r w:rsidRPr="00376DFE">
              <w:rPr>
                <w:spacing w:val="-5"/>
                <w:sz w:val="24"/>
                <w:szCs w:val="24"/>
              </w:rPr>
              <w:t>5G</w:t>
            </w:r>
          </w:p>
          <w:p w14:paraId="644E90CC" w14:textId="77777777" w:rsidR="00376DFE" w:rsidRPr="00376DFE" w:rsidRDefault="00376DFE" w:rsidP="00376D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/>
                <w:spacing w:val="-2"/>
                <w:sz w:val="24"/>
                <w:szCs w:val="24"/>
              </w:rPr>
              <w:t>通讯展示平台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</w:tcPr>
          <w:p w14:paraId="3515BEA6" w14:textId="1D8195C9" w:rsidR="00376DFE" w:rsidRPr="00376DFE" w:rsidRDefault="00376DFE" w:rsidP="00376DF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/>
                <w:spacing w:val="-15"/>
                <w:sz w:val="24"/>
                <w:szCs w:val="24"/>
              </w:rPr>
              <w:t xml:space="preserve">实现基于 </w:t>
            </w:r>
            <w:r w:rsidRPr="00376DFE">
              <w:rPr>
                <w:rFonts w:ascii="宋体" w:hAnsi="宋体"/>
                <w:spacing w:val="-2"/>
                <w:sz w:val="24"/>
                <w:szCs w:val="24"/>
              </w:rPr>
              <w:t>5G</w:t>
            </w:r>
            <w:r w:rsidRPr="00376DFE">
              <w:rPr>
                <w:rFonts w:ascii="宋体" w:hAnsi="宋体"/>
                <w:spacing w:val="-10"/>
                <w:sz w:val="24"/>
                <w:szCs w:val="24"/>
              </w:rPr>
              <w:t xml:space="preserve"> 的工业通讯、以及通</w:t>
            </w:r>
            <w:r w:rsidRPr="00376DFE">
              <w:rPr>
                <w:rFonts w:ascii="宋体" w:hAnsi="宋体"/>
                <w:spacing w:val="-2"/>
                <w:sz w:val="24"/>
                <w:szCs w:val="24"/>
              </w:rPr>
              <w:t>讯数据的可视化展示。数据至少包含：RTSP流信息，MQTT数据包，传感器数据，指示灯状态等。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1E3FA64C" w14:textId="77777777" w:rsidR="00376DFE" w:rsidRPr="00376DFE" w:rsidRDefault="00376DFE" w:rsidP="003242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9BC" w14:textId="77777777" w:rsidR="00376DFE" w:rsidRPr="00376DFE" w:rsidRDefault="00376DFE" w:rsidP="007F264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06A6" w14:textId="77777777" w:rsidR="00376DFE" w:rsidRPr="00376DFE" w:rsidRDefault="00376DFE" w:rsidP="007F264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76DFE" w14:paraId="2E54E347" w14:textId="77777777" w:rsidTr="007429BC">
        <w:trPr>
          <w:trHeight w:val="476"/>
        </w:trPr>
        <w:tc>
          <w:tcPr>
            <w:tcW w:w="1996" w:type="dxa"/>
            <w:tcBorders>
              <w:top w:val="single" w:sz="4" w:space="0" w:color="auto"/>
            </w:tcBorders>
          </w:tcPr>
          <w:p w14:paraId="190CD19B" w14:textId="77777777" w:rsidR="00376DFE" w:rsidRPr="00376DFE" w:rsidRDefault="00376DFE" w:rsidP="00376D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5G 工业路由器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D1D88A" w14:textId="77777777" w:rsidR="00376DFE" w:rsidRPr="00376DFE" w:rsidRDefault="00376DFE" w:rsidP="00376DFE">
            <w:pPr>
              <w:pStyle w:val="TableParagraph"/>
              <w:rPr>
                <w:sz w:val="24"/>
                <w:szCs w:val="24"/>
              </w:rPr>
            </w:pPr>
            <w:r w:rsidRPr="00376DFE">
              <w:rPr>
                <w:sz w:val="24"/>
                <w:szCs w:val="24"/>
              </w:rPr>
              <w:t>可以实现现场设备之间 PN 控制器和 PN 设备的通信。支持防火墙功能、 支持Telnet、HTTP、HTTPS等协议。 支持 NAT（IP 伪装）、端口转发、NAT 遍历、1:1 NAT、 DNS 缓存等路由功</w:t>
            </w:r>
            <w:r w:rsidRPr="00376DFE">
              <w:rPr>
                <w:sz w:val="24"/>
                <w:szCs w:val="24"/>
              </w:rPr>
              <w:lastRenderedPageBreak/>
              <w:t>能</w:t>
            </w:r>
            <w:r w:rsidRPr="00376DFE">
              <w:rPr>
                <w:rFonts w:hint="eastAsia"/>
                <w:sz w:val="24"/>
                <w:szCs w:val="24"/>
              </w:rPr>
              <w:t>。</w:t>
            </w:r>
          </w:p>
          <w:p w14:paraId="5C6CE692" w14:textId="77777777" w:rsidR="00376DFE" w:rsidRPr="00376DFE" w:rsidRDefault="00376DFE" w:rsidP="00376DFE">
            <w:pPr>
              <w:pStyle w:val="TableParagraph"/>
              <w:rPr>
                <w:sz w:val="24"/>
                <w:szCs w:val="24"/>
              </w:rPr>
            </w:pPr>
            <w:r w:rsidRPr="00376DFE">
              <w:rPr>
                <w:sz w:val="24"/>
                <w:szCs w:val="24"/>
              </w:rPr>
              <w:t>接口至少包含：4N 连接接口、微型 SIM卡槽、1x10/100/1000 Mbit/s M12端口、CLP-插槽、1xDI 和 1xDO、A编码。</w:t>
            </w:r>
          </w:p>
          <w:p w14:paraId="58D650F8" w14:textId="77777777" w:rsidR="00376DFE" w:rsidRPr="00376DFE" w:rsidRDefault="00376DFE" w:rsidP="00376DFE">
            <w:pPr>
              <w:pStyle w:val="TableParagraph"/>
              <w:rPr>
                <w:sz w:val="24"/>
                <w:szCs w:val="24"/>
              </w:rPr>
            </w:pPr>
            <w:r w:rsidRPr="00376DFE">
              <w:rPr>
                <w:sz w:val="24"/>
                <w:szCs w:val="24"/>
              </w:rPr>
              <w:t>设备支持 IP65 防护等级，支持 PoE 供电和双 24V电源供电。</w:t>
            </w:r>
          </w:p>
          <w:p w14:paraId="30ED2372" w14:textId="77777777" w:rsidR="00376DFE" w:rsidRPr="00376DFE" w:rsidRDefault="00376DFE" w:rsidP="00376DF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设备支持中国移动和中国电信主要5G频段。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EBB" w14:textId="77777777" w:rsidR="00376DFE" w:rsidRPr="00376DFE" w:rsidRDefault="00376DFE" w:rsidP="0032428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45E4" w14:textId="77777777" w:rsidR="00376DFE" w:rsidRPr="00376DFE" w:rsidRDefault="00376DFE" w:rsidP="00376DF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313D" w14:textId="77777777" w:rsidR="00376DFE" w:rsidRPr="00376DFE" w:rsidRDefault="00376DFE" w:rsidP="00376D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76DFE" w14:paraId="08859621" w14:textId="77777777" w:rsidTr="007429BC">
        <w:trPr>
          <w:trHeight w:val="476"/>
        </w:trPr>
        <w:tc>
          <w:tcPr>
            <w:tcW w:w="1996" w:type="dxa"/>
            <w:vAlign w:val="center"/>
          </w:tcPr>
          <w:p w14:paraId="099FE6C6" w14:textId="77777777" w:rsidR="00376DFE" w:rsidRPr="00376DFE" w:rsidRDefault="00376DFE" w:rsidP="00376DFE">
            <w:pPr>
              <w:pStyle w:val="4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376DFE">
              <w:rPr>
                <w:rFonts w:ascii="宋体" w:eastAsia="宋体" w:hAnsi="宋体"/>
                <w:b w:val="0"/>
                <w:spacing w:val="-2"/>
                <w:sz w:val="24"/>
                <w:szCs w:val="24"/>
              </w:rPr>
              <w:t>工业以太网交换</w:t>
            </w:r>
            <w:r w:rsidRPr="00376DFE">
              <w:rPr>
                <w:rFonts w:ascii="宋体" w:eastAsia="宋体" w:hAnsi="宋体"/>
                <w:b w:val="0"/>
                <w:spacing w:val="-10"/>
                <w:sz w:val="24"/>
                <w:szCs w:val="24"/>
              </w:rPr>
              <w:t>机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  <w:vAlign w:val="center"/>
          </w:tcPr>
          <w:p w14:paraId="5664F473" w14:textId="77777777" w:rsidR="00376DFE" w:rsidRPr="00376DFE" w:rsidRDefault="00376DFE" w:rsidP="00376DF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376DFE">
              <w:rPr>
                <w:spacing w:val="-2"/>
                <w:sz w:val="24"/>
                <w:szCs w:val="24"/>
              </w:rPr>
              <w:t>与各种工业设备连接，包含传感器、PLC、人机界面等。</w:t>
            </w:r>
          </w:p>
          <w:p w14:paraId="7A02B44B" w14:textId="77777777" w:rsidR="00376DFE" w:rsidRPr="00376DFE" w:rsidRDefault="00376DFE" w:rsidP="00376DF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376DFE">
              <w:rPr>
                <w:rFonts w:hint="eastAsia"/>
                <w:spacing w:val="-2"/>
                <w:sz w:val="24"/>
                <w:szCs w:val="24"/>
              </w:rPr>
              <w:t>支持多个QoS队列优先级。</w:t>
            </w:r>
          </w:p>
          <w:p w14:paraId="54CB9D40" w14:textId="77777777" w:rsidR="00376DFE" w:rsidRPr="00376DFE" w:rsidRDefault="00376DFE" w:rsidP="00376DFE"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pacing w:val="-2"/>
                <w:sz w:val="24"/>
                <w:szCs w:val="24"/>
              </w:rPr>
              <w:t>具备较强的抗扰、抗震动冲击能力，能够适应复杂的工业环境。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5C91C5" w14:textId="77777777" w:rsidR="00376DFE" w:rsidRPr="00376DFE" w:rsidRDefault="00376DFE" w:rsidP="0032428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D29" w14:textId="77777777" w:rsidR="00376DFE" w:rsidRPr="00376DFE" w:rsidRDefault="00376DFE" w:rsidP="003A0E4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962" w14:textId="77777777" w:rsidR="00376DFE" w:rsidRPr="00376DFE" w:rsidRDefault="00376DFE" w:rsidP="003A0E4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6DFE" w14:paraId="10510024" w14:textId="77777777" w:rsidTr="007429BC">
        <w:trPr>
          <w:trHeight w:val="476"/>
        </w:trPr>
        <w:tc>
          <w:tcPr>
            <w:tcW w:w="1996" w:type="dxa"/>
            <w:vAlign w:val="center"/>
          </w:tcPr>
          <w:p w14:paraId="07DD1515" w14:textId="77777777" w:rsidR="00376DFE" w:rsidRPr="00376DFE" w:rsidRDefault="00376DFE" w:rsidP="00376DFE">
            <w:pPr>
              <w:pStyle w:val="4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376DFE">
              <w:rPr>
                <w:rFonts w:ascii="宋体" w:eastAsia="宋体" w:hAnsi="宋体"/>
                <w:b w:val="0"/>
                <w:spacing w:val="-2"/>
                <w:sz w:val="24"/>
                <w:szCs w:val="24"/>
              </w:rPr>
              <w:t>工业自动化软件</w:t>
            </w: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  <w:vAlign w:val="center"/>
          </w:tcPr>
          <w:p w14:paraId="477E76BC" w14:textId="77777777" w:rsidR="00376DFE" w:rsidRPr="00376DFE" w:rsidRDefault="00376DFE" w:rsidP="00376DFE"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76DFE">
              <w:rPr>
                <w:rFonts w:ascii="宋体" w:hAnsi="宋体" w:hint="eastAsia"/>
                <w:spacing w:val="17"/>
                <w:sz w:val="24"/>
                <w:szCs w:val="24"/>
              </w:rPr>
              <w:t>实现</w:t>
            </w:r>
            <w:r w:rsidRPr="00376DFE">
              <w:rPr>
                <w:rFonts w:ascii="宋体" w:hAnsi="宋体"/>
                <w:spacing w:val="17"/>
                <w:sz w:val="24"/>
                <w:szCs w:val="24"/>
              </w:rPr>
              <w:t>PLC 之间基于5G 的实时通信对 PLC 实时通信状态的监控：通信是否正常；PLC 通讯失败或中断次</w:t>
            </w:r>
            <w:r w:rsidRPr="00376DFE">
              <w:rPr>
                <w:rFonts w:ascii="宋体" w:hAnsi="宋体" w:hint="eastAsia"/>
                <w:spacing w:val="17"/>
                <w:sz w:val="24"/>
                <w:szCs w:val="24"/>
              </w:rPr>
              <w:t>数统计。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9DD54D" w14:textId="12A95898" w:rsidR="00376DFE" w:rsidRPr="00221729" w:rsidRDefault="00221729" w:rsidP="0032428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22172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DFF" w14:textId="77777777" w:rsidR="00376DFE" w:rsidRPr="00376DFE" w:rsidRDefault="00376DFE" w:rsidP="003A0E4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D00" w14:textId="77777777" w:rsidR="00376DFE" w:rsidRPr="00376DFE" w:rsidRDefault="00376DFE" w:rsidP="003A0E4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6DFE" w14:paraId="029112C3" w14:textId="77777777" w:rsidTr="007429BC">
        <w:trPr>
          <w:trHeight w:val="476"/>
        </w:trPr>
        <w:tc>
          <w:tcPr>
            <w:tcW w:w="1996" w:type="dxa"/>
            <w:tcBorders>
              <w:left w:val="double" w:sz="4" w:space="0" w:color="000000"/>
            </w:tcBorders>
          </w:tcPr>
          <w:p w14:paraId="0E7F1137" w14:textId="77777777" w:rsidR="00376DFE" w:rsidRPr="00376DFE" w:rsidRDefault="00376DFE" w:rsidP="00376DFE">
            <w:pPr>
              <w:pStyle w:val="TableParagraph"/>
              <w:spacing w:before="19"/>
              <w:ind w:left="114" w:right="50"/>
              <w:jc w:val="center"/>
              <w:rPr>
                <w:sz w:val="24"/>
                <w:szCs w:val="24"/>
              </w:rPr>
            </w:pPr>
            <w:r w:rsidRPr="00376DFE">
              <w:rPr>
                <w:spacing w:val="-2"/>
                <w:sz w:val="24"/>
                <w:szCs w:val="24"/>
              </w:rPr>
              <w:t>端到端连接套件</w:t>
            </w:r>
          </w:p>
        </w:tc>
        <w:tc>
          <w:tcPr>
            <w:tcW w:w="5067" w:type="dxa"/>
            <w:gridSpan w:val="3"/>
          </w:tcPr>
          <w:p w14:paraId="3BC41DEF" w14:textId="77777777" w:rsidR="00376DFE" w:rsidRPr="00376DFE" w:rsidRDefault="00376DFE" w:rsidP="00376DF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376DFE">
              <w:rPr>
                <w:spacing w:val="-8"/>
                <w:sz w:val="24"/>
                <w:szCs w:val="24"/>
              </w:rPr>
              <w:t xml:space="preserve">支持基于运营商 </w:t>
            </w:r>
            <w:r w:rsidRPr="00376DFE">
              <w:rPr>
                <w:sz w:val="24"/>
                <w:szCs w:val="24"/>
              </w:rPr>
              <w:t>4G</w:t>
            </w:r>
            <w:r w:rsidRPr="00376DFE">
              <w:rPr>
                <w:spacing w:val="-42"/>
                <w:sz w:val="24"/>
                <w:szCs w:val="24"/>
              </w:rPr>
              <w:t xml:space="preserve"> 和 </w:t>
            </w:r>
            <w:r w:rsidRPr="00376DFE">
              <w:rPr>
                <w:sz w:val="24"/>
                <w:szCs w:val="24"/>
              </w:rPr>
              <w:t>5G</w:t>
            </w:r>
            <w:r w:rsidRPr="00376DFE">
              <w:rPr>
                <w:spacing w:val="-19"/>
                <w:sz w:val="24"/>
                <w:szCs w:val="24"/>
              </w:rPr>
              <w:t xml:space="preserve"> 网络的</w:t>
            </w:r>
            <w:r w:rsidRPr="00376DFE">
              <w:rPr>
                <w:spacing w:val="-4"/>
                <w:sz w:val="24"/>
                <w:szCs w:val="24"/>
              </w:rPr>
              <w:t>PLC</w:t>
            </w:r>
            <w:r w:rsidRPr="00376DFE">
              <w:rPr>
                <w:spacing w:val="-26"/>
                <w:sz w:val="24"/>
                <w:szCs w:val="24"/>
              </w:rPr>
              <w:t xml:space="preserve"> 设备到 </w:t>
            </w:r>
            <w:r w:rsidRPr="00376DFE">
              <w:rPr>
                <w:spacing w:val="-4"/>
                <w:sz w:val="24"/>
                <w:szCs w:val="24"/>
              </w:rPr>
              <w:t>PLC</w:t>
            </w:r>
            <w:r w:rsidRPr="00376DFE">
              <w:rPr>
                <w:spacing w:val="-14"/>
                <w:sz w:val="24"/>
                <w:szCs w:val="24"/>
              </w:rPr>
              <w:t xml:space="preserve"> 设备的通信</w:t>
            </w:r>
            <w:r w:rsidRPr="00376DFE">
              <w:rPr>
                <w:spacing w:val="-4"/>
                <w:sz w:val="24"/>
                <w:szCs w:val="24"/>
              </w:rPr>
              <w:t>（</w:t>
            </w:r>
            <w:r w:rsidRPr="00376DFE">
              <w:rPr>
                <w:spacing w:val="-7"/>
                <w:sz w:val="24"/>
                <w:szCs w:val="24"/>
              </w:rPr>
              <w:t>层二</w:t>
            </w:r>
            <w:r w:rsidRPr="00376DFE">
              <w:rPr>
                <w:sz w:val="24"/>
                <w:szCs w:val="24"/>
              </w:rPr>
              <w:t>&amp;层三</w:t>
            </w:r>
            <w:r w:rsidRPr="00376DFE">
              <w:rPr>
                <w:spacing w:val="-120"/>
                <w:sz w:val="24"/>
                <w:szCs w:val="24"/>
              </w:rPr>
              <w:t>）</w:t>
            </w:r>
            <w:r w:rsidRPr="00376DFE">
              <w:rPr>
                <w:spacing w:val="-10"/>
                <w:sz w:val="24"/>
                <w:szCs w:val="24"/>
              </w:rPr>
              <w:t>。</w:t>
            </w:r>
          </w:p>
          <w:p w14:paraId="6DBD2114" w14:textId="77777777" w:rsidR="00376DFE" w:rsidRPr="00376DFE" w:rsidRDefault="00376DFE" w:rsidP="00376DFE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376DFE">
              <w:rPr>
                <w:rFonts w:hint="eastAsia"/>
                <w:sz w:val="24"/>
                <w:szCs w:val="24"/>
              </w:rPr>
              <w:t>提供</w:t>
            </w:r>
            <w:r w:rsidRPr="00376DFE">
              <w:rPr>
                <w:sz w:val="24"/>
                <w:szCs w:val="24"/>
              </w:rPr>
              <w:t>VPN 的网络安全服务。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AAF282" w14:textId="05B86AFB" w:rsidR="00376DFE" w:rsidRPr="00221729" w:rsidRDefault="00221729" w:rsidP="0032428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22172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A9E" w14:textId="77777777" w:rsidR="00376DFE" w:rsidRPr="00376DFE" w:rsidRDefault="00376DFE" w:rsidP="00376DFE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B61" w14:textId="77777777" w:rsidR="00376DFE" w:rsidRPr="00376DFE" w:rsidRDefault="00376DFE" w:rsidP="00376DFE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6DFE" w14:paraId="55B799E3" w14:textId="77777777" w:rsidTr="007429BC">
        <w:trPr>
          <w:trHeight w:val="476"/>
        </w:trPr>
        <w:tc>
          <w:tcPr>
            <w:tcW w:w="1996" w:type="dxa"/>
            <w:vAlign w:val="center"/>
          </w:tcPr>
          <w:p w14:paraId="12897100" w14:textId="77777777" w:rsidR="00376DFE" w:rsidRDefault="00376DFE" w:rsidP="003A0E41">
            <w:pPr>
              <w:pStyle w:val="4"/>
            </w:pPr>
          </w:p>
        </w:tc>
        <w:tc>
          <w:tcPr>
            <w:tcW w:w="5067" w:type="dxa"/>
            <w:gridSpan w:val="3"/>
            <w:tcBorders>
              <w:bottom w:val="single" w:sz="4" w:space="0" w:color="auto"/>
            </w:tcBorders>
            <w:vAlign w:val="center"/>
          </w:tcPr>
          <w:p w14:paraId="3DC0BC48" w14:textId="77777777" w:rsidR="00376DFE" w:rsidRDefault="00376DFE" w:rsidP="003A0E41">
            <w:pPr>
              <w:widowControl/>
              <w:jc w:val="center"/>
              <w:textAlignment w:val="center"/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03F83D" w14:textId="77777777" w:rsidR="00376DFE" w:rsidRPr="00030EBF" w:rsidRDefault="00376DFE" w:rsidP="00324286">
            <w:pPr>
              <w:widowControl/>
              <w:jc w:val="center"/>
              <w:textAlignment w:val="center"/>
              <w:rPr>
                <w:highlight w:val="yellow"/>
              </w:rPr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D16" w14:textId="77777777" w:rsidR="00376DFE" w:rsidRDefault="00376DFE" w:rsidP="003A0E41">
            <w:pPr>
              <w:widowControl/>
              <w:jc w:val="center"/>
              <w:textAlignment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F11" w14:textId="77777777" w:rsidR="00376DFE" w:rsidRDefault="00376DFE" w:rsidP="003A0E41">
            <w:pPr>
              <w:widowControl/>
              <w:jc w:val="center"/>
              <w:textAlignment w:val="center"/>
            </w:pPr>
          </w:p>
        </w:tc>
      </w:tr>
      <w:tr w:rsidR="00376DFE" w14:paraId="1B0A5566" w14:textId="77777777" w:rsidTr="007429BC">
        <w:trPr>
          <w:trHeight w:val="90"/>
        </w:trPr>
        <w:tc>
          <w:tcPr>
            <w:tcW w:w="1996" w:type="dxa"/>
            <w:vAlign w:val="center"/>
          </w:tcPr>
          <w:p w14:paraId="7F976CF7" w14:textId="77777777" w:rsidR="00376DFE" w:rsidRDefault="00376DF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single" w:sz="4" w:space="0" w:color="auto"/>
            </w:tcBorders>
            <w:vAlign w:val="center"/>
          </w:tcPr>
          <w:p w14:paraId="6F3C35F7" w14:textId="77777777" w:rsidR="00376DFE" w:rsidRDefault="00376DFE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14:paraId="73EF36D8" w14:textId="77777777" w:rsidR="00376DFE" w:rsidRDefault="00376DFE">
            <w:r>
              <w:t>1</w:t>
            </w:r>
            <w:r>
              <w:t>、符合《政府采购法》第二十二条规定的供应商；</w:t>
            </w:r>
          </w:p>
          <w:p w14:paraId="3B17EEE3" w14:textId="77777777" w:rsidR="00376DFE" w:rsidRDefault="00376DFE">
            <w:pPr>
              <w:rPr>
                <w:color w:val="0000FF"/>
              </w:rPr>
            </w:pPr>
            <w:r>
              <w:rPr>
                <w:color w:val="0000FF"/>
              </w:rPr>
              <w:t>2</w:t>
            </w:r>
            <w:r>
              <w:rPr>
                <w:rFonts w:hint="eastAsia"/>
                <w:color w:val="0000FF"/>
              </w:rPr>
              <w:t>、营业</w:t>
            </w:r>
            <w:r>
              <w:rPr>
                <w:color w:val="0000FF"/>
              </w:rPr>
              <w:t>执照中</w:t>
            </w:r>
            <w:r>
              <w:rPr>
                <w:rFonts w:hint="eastAsia"/>
                <w:color w:val="0000FF"/>
              </w:rPr>
              <w:t>有</w:t>
            </w:r>
            <w:r>
              <w:rPr>
                <w:color w:val="0000FF"/>
              </w:rPr>
              <w:t>与本项目</w:t>
            </w:r>
            <w:r>
              <w:rPr>
                <w:rFonts w:hint="eastAsia"/>
                <w:color w:val="0000FF"/>
              </w:rPr>
              <w:t>采购</w:t>
            </w:r>
            <w:r>
              <w:rPr>
                <w:color w:val="0000FF"/>
              </w:rPr>
              <w:t>内容相关的经营</w:t>
            </w:r>
            <w:r>
              <w:rPr>
                <w:rFonts w:hint="eastAsia"/>
                <w:color w:val="0000FF"/>
              </w:rPr>
              <w:t>范围。</w:t>
            </w:r>
          </w:p>
          <w:p w14:paraId="20343C08" w14:textId="77777777" w:rsidR="00376DFE" w:rsidRDefault="00376DFE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14:paraId="0EEFAFEA" w14:textId="77777777" w:rsidR="00376DFE" w:rsidRDefault="00376DFE">
            <w:r>
              <w:t>1</w:t>
            </w:r>
            <w:r>
              <w:t>、报价应包含运输、保险、安装、调试、税费等</w:t>
            </w:r>
            <w:r>
              <w:rPr>
                <w:rFonts w:hint="eastAsia"/>
              </w:rPr>
              <w:t>本项目发生的</w:t>
            </w:r>
            <w:r>
              <w:t>所有费用</w:t>
            </w:r>
            <w:r>
              <w:rPr>
                <w:rFonts w:hint="eastAsia"/>
              </w:rPr>
              <w:t>；</w:t>
            </w:r>
          </w:p>
          <w:p w14:paraId="1C3C4F8B" w14:textId="77777777" w:rsidR="00376DFE" w:rsidRDefault="00376DFE"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</w:p>
          <w:p w14:paraId="50C44F6D" w14:textId="004DD437" w:rsidR="00376DFE" w:rsidRDefault="00376DFE">
            <w:pPr>
              <w:rPr>
                <w:color w:val="0000FF"/>
              </w:rPr>
            </w:pPr>
            <w:r>
              <w:rPr>
                <w:rFonts w:hint="eastAsia"/>
              </w:rPr>
              <w:t>3</w:t>
            </w:r>
            <w:r>
              <w:rPr>
                <w:color w:val="0000FF"/>
              </w:rPr>
              <w:t>、</w:t>
            </w:r>
            <w:r>
              <w:t>供货期</w:t>
            </w:r>
            <w:r>
              <w:rPr>
                <w:rFonts w:hint="eastAsia"/>
              </w:rPr>
              <w:t>：</w:t>
            </w:r>
            <w:r w:rsidR="006A1E60">
              <w:t>2023</w:t>
            </w:r>
            <w:r w:rsidR="006A1E60">
              <w:rPr>
                <w:spacing w:val="-42"/>
              </w:rPr>
              <w:t xml:space="preserve"> </w:t>
            </w:r>
            <w:r w:rsidR="006A1E60">
              <w:rPr>
                <w:spacing w:val="-42"/>
              </w:rPr>
              <w:t>年</w:t>
            </w:r>
            <w:r w:rsidR="006A1E60">
              <w:rPr>
                <w:rFonts w:hint="eastAsia"/>
                <w:spacing w:val="-42"/>
              </w:rPr>
              <w:t xml:space="preserve"> </w:t>
            </w:r>
            <w:r w:rsidR="006A1E60">
              <w:rPr>
                <w:spacing w:val="-42"/>
              </w:rPr>
              <w:t xml:space="preserve">     </w:t>
            </w:r>
            <w:r w:rsidR="006A1E60">
              <w:t>0</w:t>
            </w:r>
            <w:r w:rsidR="00221729">
              <w:rPr>
                <w:rFonts w:hint="eastAsia"/>
              </w:rPr>
              <w:t>9</w:t>
            </w:r>
            <w:r w:rsidR="006A1E60">
              <w:rPr>
                <w:spacing w:val="-41"/>
              </w:rPr>
              <w:t xml:space="preserve"> </w:t>
            </w:r>
            <w:r w:rsidR="006A1E60">
              <w:rPr>
                <w:spacing w:val="-41"/>
              </w:rPr>
              <w:t>月</w:t>
            </w:r>
            <w:r w:rsidR="006A1E60">
              <w:rPr>
                <w:spacing w:val="-41"/>
              </w:rPr>
              <w:t xml:space="preserve">       </w:t>
            </w:r>
            <w:r w:rsidR="006A1E60">
              <w:rPr>
                <w:rFonts w:hint="eastAsia"/>
              </w:rPr>
              <w:t>15</w:t>
            </w:r>
            <w:r w:rsidR="006A1E60">
              <w:rPr>
                <w:spacing w:val="-14"/>
              </w:rPr>
              <w:t xml:space="preserve"> </w:t>
            </w:r>
            <w:r w:rsidR="006A1E60">
              <w:rPr>
                <w:spacing w:val="-14"/>
              </w:rPr>
              <w:t>日前供货</w:t>
            </w:r>
            <w:r>
              <w:rPr>
                <w:rFonts w:hint="eastAsia"/>
              </w:rPr>
              <w:t>；</w:t>
            </w:r>
          </w:p>
          <w:p w14:paraId="154E9B88" w14:textId="717FCF7F" w:rsidR="00376DFE" w:rsidRDefault="00376DFE" w:rsidP="00C74A39">
            <w:pPr>
              <w:pStyle w:val="ab"/>
              <w:spacing w:before="29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6A1E60" w:rsidRPr="00C74A39">
              <w:t>质量保证</w:t>
            </w:r>
            <w:r w:rsidR="006A1E60" w:rsidRPr="00C74A39">
              <w:rPr>
                <w:spacing w:val="-2"/>
              </w:rPr>
              <w:t>：</w:t>
            </w:r>
            <w:r w:rsidR="003417F5" w:rsidRPr="00C74A39">
              <w:rPr>
                <w:rFonts w:hint="eastAsia"/>
                <w:spacing w:val="-2"/>
              </w:rPr>
              <w:t>必须是原厂全新合格产品，质保期应不少于</w:t>
            </w:r>
            <w:r w:rsidR="003417F5" w:rsidRPr="00C74A39">
              <w:rPr>
                <w:rFonts w:hint="eastAsia"/>
                <w:spacing w:val="-2"/>
              </w:rPr>
              <w:t>2</w:t>
            </w:r>
            <w:r w:rsidR="003417F5" w:rsidRPr="00C74A39">
              <w:rPr>
                <w:rFonts w:hint="eastAsia"/>
                <w:spacing w:val="-2"/>
              </w:rPr>
              <w:t>年</w:t>
            </w:r>
            <w:r w:rsidR="006A1E60" w:rsidRPr="00C74A39">
              <w:rPr>
                <w:spacing w:val="-2"/>
              </w:rPr>
              <w:t>；</w:t>
            </w:r>
          </w:p>
          <w:p w14:paraId="03B171D3" w14:textId="77777777" w:rsidR="00376DFE" w:rsidRDefault="00376DFE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</w:t>
            </w:r>
            <w:r>
              <w:t>支付至合同</w:t>
            </w:r>
            <w:r>
              <w:lastRenderedPageBreak/>
              <w:t>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14:paraId="49684EB8" w14:textId="77777777" w:rsidR="00376DFE" w:rsidRPr="00221729" w:rsidRDefault="00376DFE" w:rsidP="005863ED">
            <w:pPr>
              <w:pStyle w:val="2"/>
              <w:ind w:firstLineChars="0" w:firstLine="0"/>
              <w:rPr>
                <w:rFonts w:ascii="Times New Roman" w:eastAsia="宋体" w:hAnsi="Times New Roman"/>
                <w:color w:val="auto"/>
              </w:rPr>
            </w:pPr>
            <w:r>
              <w:t>6</w:t>
            </w:r>
            <w:r>
              <w:rPr>
                <w:rFonts w:hint="eastAsia"/>
              </w:rPr>
              <w:t>、</w:t>
            </w:r>
            <w:r w:rsidRPr="00221729">
              <w:rPr>
                <w:rFonts w:ascii="Times New Roman" w:eastAsia="宋体" w:hAnsi="Times New Roman" w:hint="eastAsia"/>
                <w:color w:val="auto"/>
              </w:rPr>
              <w:t>报价文件中需注明投标品牌和规格。</w:t>
            </w:r>
          </w:p>
          <w:p w14:paraId="41A0C2FC" w14:textId="77777777" w:rsidR="00376DFE" w:rsidRDefault="00376DFE">
            <w:r>
              <w:t>7</w:t>
            </w:r>
            <w:r>
              <w:rPr>
                <w:rFonts w:hint="eastAsia"/>
              </w:rPr>
              <w:t>、本项目最高限价为</w:t>
            </w:r>
            <w:r w:rsidR="006A1E60">
              <w:rPr>
                <w:color w:val="FF0000"/>
              </w:rPr>
              <w:t>9.8</w:t>
            </w:r>
            <w:r>
              <w:rPr>
                <w:rFonts w:hint="eastAsia"/>
              </w:rPr>
              <w:t>万元，报价超过最高限价为无效报价；</w:t>
            </w:r>
          </w:p>
          <w:p w14:paraId="4F6504BA" w14:textId="43D0E999" w:rsidR="00376DFE" w:rsidRDefault="00376DFE" w:rsidP="00C74A39">
            <w:r>
              <w:t>8</w:t>
            </w:r>
            <w:r>
              <w:t>、</w:t>
            </w:r>
            <w:r>
              <w:rPr>
                <w:rFonts w:hint="eastAsia"/>
              </w:rPr>
              <w:t>报价文件中除报价资料外还应包含以下资料（</w:t>
            </w:r>
            <w:r>
              <w:rPr>
                <w:rFonts w:hint="eastAsia"/>
                <w:b/>
                <w:color w:val="FF0000"/>
              </w:rPr>
              <w:t>均需加盖公章</w:t>
            </w:r>
            <w:r>
              <w:rPr>
                <w:rFonts w:hint="eastAsia"/>
              </w:rPr>
              <w:t>）：（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 w:rsidR="00221729">
              <w:rPr>
                <w:rFonts w:hint="eastAsia"/>
              </w:rPr>
              <w:t>，</w:t>
            </w:r>
            <w:r w:rsidR="006A1E60" w:rsidRPr="00353F03">
              <w:rPr>
                <w:rFonts w:hint="eastAsia"/>
                <w:spacing w:val="-2"/>
              </w:rPr>
              <w:t>（</w:t>
            </w:r>
            <w:r w:rsidR="006A1E60">
              <w:rPr>
                <w:spacing w:val="-2"/>
              </w:rPr>
              <w:t>5</w:t>
            </w:r>
            <w:r w:rsidR="006A1E60">
              <w:rPr>
                <w:spacing w:val="-2"/>
              </w:rPr>
              <w:t>）根据校方对本项目要求，结合功能需求，提出细化实施方案</w:t>
            </w:r>
            <w:r w:rsidR="00C74A39">
              <w:rPr>
                <w:spacing w:val="-2"/>
              </w:rPr>
              <w:t>（包含且不限于：至少两种实现场景说明和详细网络拓扑）</w:t>
            </w:r>
            <w:r w:rsidR="00BA291A">
              <w:rPr>
                <w:spacing w:val="-2"/>
              </w:rPr>
              <w:t>。</w:t>
            </w:r>
          </w:p>
          <w:p w14:paraId="717342D6" w14:textId="77777777" w:rsidR="00376DFE" w:rsidRDefault="00376DFE">
            <w:r>
              <w:t>9</w:t>
            </w:r>
            <w:r>
              <w:rPr>
                <w:rFonts w:hint="eastAsia"/>
              </w:rPr>
              <w:t>、本项目联系人：</w:t>
            </w:r>
            <w:r w:rsidR="006A1E60" w:rsidRPr="00701BB5">
              <w:rPr>
                <w:spacing w:val="-4"/>
              </w:rPr>
              <w:t>牟宁，电话</w:t>
            </w:r>
            <w:r w:rsidR="006A1E60" w:rsidRPr="00701BB5">
              <w:rPr>
                <w:spacing w:val="-4"/>
              </w:rPr>
              <w:t xml:space="preserve"> 13906199301</w:t>
            </w:r>
            <w:r>
              <w:rPr>
                <w:rFonts w:hint="eastAsia"/>
              </w:rPr>
              <w:t>。</w:t>
            </w:r>
          </w:p>
          <w:p w14:paraId="6DD801D4" w14:textId="77777777" w:rsidR="00376DFE" w:rsidRDefault="00376DFE">
            <w:r>
              <w:rPr>
                <w:rFonts w:hint="eastAsia"/>
              </w:rPr>
              <w:t>三、确定成交单位</w:t>
            </w:r>
          </w:p>
          <w:p w14:paraId="12CB060C" w14:textId="62AC71FC" w:rsidR="00376DFE" w:rsidRDefault="00376DFE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 w:rsidR="006A1E60">
              <w:t>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755D0">
              <w:rPr>
                <w:rFonts w:hint="eastAsia"/>
              </w:rPr>
              <w:t>1</w:t>
            </w:r>
            <w:r w:rsidR="00CE552F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  <w:r w:rsidR="00AE10BA">
              <w:t>14</w:t>
            </w:r>
            <w:bookmarkStart w:id="0" w:name="_GoBack"/>
            <w:bookmarkEnd w:id="0"/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b/>
                <w:color w:val="FF0000"/>
              </w:rPr>
              <w:t>密封</w:t>
            </w:r>
            <w:r>
              <w:rPr>
                <w:rFonts w:hint="eastAsia"/>
              </w:rPr>
              <w:t>寄送至：无锡市高浪西路</w:t>
            </w:r>
            <w:r>
              <w:t>1600</w:t>
            </w:r>
            <w:r>
              <w:rPr>
                <w:rFonts w:hint="eastAsia"/>
              </w:rPr>
              <w:t>号无锡职业技术学院。（报价</w:t>
            </w:r>
            <w:r>
              <w:t>文件采用</w:t>
            </w:r>
            <w:r>
              <w:rPr>
                <w:rFonts w:hint="eastAsia"/>
              </w:rPr>
              <w:t>邮寄方式，报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14:paraId="11B3C0B8" w14:textId="77777777" w:rsidR="00376DFE" w:rsidRDefault="00376DFE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7F51BD3" w14:textId="77777777" w:rsidR="00376DFE" w:rsidRDefault="00376DF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14:paraId="51394458" w14:textId="77777777" w:rsidR="00376DFE" w:rsidRDefault="00376DFE">
            <w:pPr>
              <w:pStyle w:val="4"/>
            </w:pPr>
          </w:p>
          <w:p w14:paraId="1CFFC3E1" w14:textId="77777777" w:rsidR="00376DFE" w:rsidRDefault="00376DFE">
            <w:pPr>
              <w:pStyle w:val="4"/>
            </w:pPr>
          </w:p>
        </w:tc>
      </w:tr>
      <w:tr w:rsidR="00376DFE" w14:paraId="14419B57" w14:textId="77777777" w:rsidTr="007429BC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14:paraId="767AE88B" w14:textId="77777777" w:rsidR="00376DFE" w:rsidRDefault="00376DF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4380911" w14:textId="58B4C1D0" w:rsidR="00376DFE" w:rsidRDefault="00376DFE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年</w:t>
            </w:r>
            <w:r w:rsidR="006A1E60"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 w:rsidR="000C3900">
              <w:rPr>
                <w:rFonts w:hint="eastAsia"/>
                <w:color w:val="000000" w:themeColor="text1"/>
              </w:rPr>
              <w:t>1</w:t>
            </w:r>
            <w:r w:rsidR="00CE552F"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AE10BA">
              <w:rPr>
                <w:color w:val="000000" w:themeColor="text1"/>
              </w:rPr>
              <w:t>14</w:t>
            </w:r>
            <w:r w:rsidR="006A1E60">
              <w:rPr>
                <w:rFonts w:hint="eastAsia"/>
                <w:color w:val="000000" w:themeColor="text1"/>
              </w:rPr>
              <w:t>:</w:t>
            </w:r>
            <w:r w:rsidR="009E74D0">
              <w:rPr>
                <w:color w:val="000000" w:themeColor="text1"/>
              </w:rPr>
              <w:t>3</w:t>
            </w:r>
            <w:r w:rsidR="006A1E60">
              <w:rPr>
                <w:color w:val="000000" w:themeColor="text1"/>
              </w:rPr>
              <w:t>0</w:t>
            </w:r>
          </w:p>
          <w:p w14:paraId="54C0B2A8" w14:textId="77777777" w:rsidR="00376DFE" w:rsidRDefault="00376DFE" w:rsidP="006A1E6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评审地点：无锡职业技术学院</w:t>
            </w:r>
            <w:r w:rsidR="006A1E60">
              <w:rPr>
                <w:rFonts w:hint="eastAsia"/>
              </w:rPr>
              <w:t>9</w:t>
            </w:r>
            <w:r w:rsidR="006A1E60">
              <w:t>12</w:t>
            </w:r>
            <w:r w:rsidR="006A1E60">
              <w:rPr>
                <w:rFonts w:hint="eastAsia"/>
              </w:rPr>
              <w:t>会议室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14:paraId="7F92BCEE" w14:textId="77777777" w:rsidR="00376DFE" w:rsidRDefault="00376DF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3B66F7DD" w14:textId="77777777" w:rsidR="00376DFE" w:rsidRDefault="00376DF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14:paraId="783FA76F" w14:textId="77777777" w:rsidR="00376DFE" w:rsidRDefault="00376DFE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14:paraId="3D073879" w14:textId="77777777" w:rsidR="00376DFE" w:rsidRDefault="00376DFE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14:paraId="590E4A34" w14:textId="77777777" w:rsidR="00376DFE" w:rsidRDefault="00376DF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376DFE" w14:paraId="47D21D03" w14:textId="77777777" w:rsidTr="007429BC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33F1020B" w14:textId="77777777" w:rsidR="00376DFE" w:rsidRPr="007E319A" w:rsidRDefault="00376DFE" w:rsidP="007E319A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3FE824A1" w14:textId="77777777" w:rsidR="00376DFE" w:rsidRPr="007E319A" w:rsidRDefault="00376DFE" w:rsidP="007E319A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62AFE4D6" w14:textId="77777777" w:rsidR="00376DFE" w:rsidRDefault="00376DFE" w:rsidP="002308EB"/>
    <w:p w14:paraId="10EAE366" w14:textId="77777777" w:rsidR="00376DFE" w:rsidRDefault="00376DFE" w:rsidP="002308EB"/>
    <w:p w14:paraId="1E228AFC" w14:textId="77777777" w:rsidR="002308EB" w:rsidRPr="007E319A" w:rsidRDefault="002308EB" w:rsidP="002308EB"/>
    <w:sectPr w:rsidR="002308EB" w:rsidRPr="007E319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33166" w14:textId="77777777" w:rsidR="008009EF" w:rsidRDefault="008009EF" w:rsidP="005863ED">
      <w:r>
        <w:separator/>
      </w:r>
    </w:p>
  </w:endnote>
  <w:endnote w:type="continuationSeparator" w:id="0">
    <w:p w14:paraId="3B2A449B" w14:textId="77777777" w:rsidR="008009EF" w:rsidRDefault="008009EF" w:rsidP="0058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0FD05" w14:textId="77777777" w:rsidR="008009EF" w:rsidRDefault="008009EF" w:rsidP="005863ED">
      <w:r>
        <w:separator/>
      </w:r>
    </w:p>
  </w:footnote>
  <w:footnote w:type="continuationSeparator" w:id="0">
    <w:p w14:paraId="6494F345" w14:textId="77777777" w:rsidR="008009EF" w:rsidRDefault="008009EF" w:rsidP="0058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GE5MjQ5YmU4YjM0MWMzMDFmYmE0YWNkNTFhZTgifQ=="/>
  </w:docVars>
  <w:rsids>
    <w:rsidRoot w:val="0013120D"/>
    <w:rsid w:val="00001AAC"/>
    <w:rsid w:val="00030EBF"/>
    <w:rsid w:val="00044CB2"/>
    <w:rsid w:val="00066E75"/>
    <w:rsid w:val="000A231A"/>
    <w:rsid w:val="000B2C08"/>
    <w:rsid w:val="000C3900"/>
    <w:rsid w:val="000E5AEA"/>
    <w:rsid w:val="00101E83"/>
    <w:rsid w:val="00120177"/>
    <w:rsid w:val="0012099C"/>
    <w:rsid w:val="001247B2"/>
    <w:rsid w:val="00126D52"/>
    <w:rsid w:val="0013120D"/>
    <w:rsid w:val="00141E77"/>
    <w:rsid w:val="00143672"/>
    <w:rsid w:val="00181010"/>
    <w:rsid w:val="001B2A31"/>
    <w:rsid w:val="001F5D02"/>
    <w:rsid w:val="00201CE9"/>
    <w:rsid w:val="00213358"/>
    <w:rsid w:val="00213BCE"/>
    <w:rsid w:val="002159BD"/>
    <w:rsid w:val="00221729"/>
    <w:rsid w:val="002308EB"/>
    <w:rsid w:val="00293049"/>
    <w:rsid w:val="002B7785"/>
    <w:rsid w:val="002D5537"/>
    <w:rsid w:val="002E3700"/>
    <w:rsid w:val="002E6567"/>
    <w:rsid w:val="00324286"/>
    <w:rsid w:val="003417F5"/>
    <w:rsid w:val="00376DFE"/>
    <w:rsid w:val="003A01A8"/>
    <w:rsid w:val="003A238B"/>
    <w:rsid w:val="003E7156"/>
    <w:rsid w:val="00400D09"/>
    <w:rsid w:val="004147F2"/>
    <w:rsid w:val="00415C06"/>
    <w:rsid w:val="00426BB5"/>
    <w:rsid w:val="00441E65"/>
    <w:rsid w:val="004436D8"/>
    <w:rsid w:val="004444C4"/>
    <w:rsid w:val="004806C8"/>
    <w:rsid w:val="004C1EE8"/>
    <w:rsid w:val="004D0FCE"/>
    <w:rsid w:val="004D6F5F"/>
    <w:rsid w:val="004E3C8D"/>
    <w:rsid w:val="004E6DD7"/>
    <w:rsid w:val="0052310B"/>
    <w:rsid w:val="005301D0"/>
    <w:rsid w:val="005473B5"/>
    <w:rsid w:val="005635EF"/>
    <w:rsid w:val="005863ED"/>
    <w:rsid w:val="005971D8"/>
    <w:rsid w:val="00597766"/>
    <w:rsid w:val="005E4916"/>
    <w:rsid w:val="005F57A1"/>
    <w:rsid w:val="00610301"/>
    <w:rsid w:val="006161C9"/>
    <w:rsid w:val="00625FF5"/>
    <w:rsid w:val="00640257"/>
    <w:rsid w:val="006440B2"/>
    <w:rsid w:val="00644FD0"/>
    <w:rsid w:val="006528C5"/>
    <w:rsid w:val="00657876"/>
    <w:rsid w:val="006705D0"/>
    <w:rsid w:val="00683F7E"/>
    <w:rsid w:val="006A1E60"/>
    <w:rsid w:val="006A463F"/>
    <w:rsid w:val="006C4B6A"/>
    <w:rsid w:val="006E26D5"/>
    <w:rsid w:val="00713347"/>
    <w:rsid w:val="00721770"/>
    <w:rsid w:val="007429BC"/>
    <w:rsid w:val="0074567F"/>
    <w:rsid w:val="007509DC"/>
    <w:rsid w:val="0079472E"/>
    <w:rsid w:val="007B0166"/>
    <w:rsid w:val="007B15A1"/>
    <w:rsid w:val="007B2147"/>
    <w:rsid w:val="007C53DF"/>
    <w:rsid w:val="007D0A43"/>
    <w:rsid w:val="007E319A"/>
    <w:rsid w:val="007F264F"/>
    <w:rsid w:val="008009EF"/>
    <w:rsid w:val="008108DF"/>
    <w:rsid w:val="0081218E"/>
    <w:rsid w:val="008201E4"/>
    <w:rsid w:val="00855652"/>
    <w:rsid w:val="008675C5"/>
    <w:rsid w:val="00867922"/>
    <w:rsid w:val="00871F61"/>
    <w:rsid w:val="008B6653"/>
    <w:rsid w:val="008D74F5"/>
    <w:rsid w:val="008E010F"/>
    <w:rsid w:val="00910F0D"/>
    <w:rsid w:val="00937023"/>
    <w:rsid w:val="00941811"/>
    <w:rsid w:val="0095639E"/>
    <w:rsid w:val="009E74D0"/>
    <w:rsid w:val="009F096D"/>
    <w:rsid w:val="00A237AA"/>
    <w:rsid w:val="00A32A09"/>
    <w:rsid w:val="00A36460"/>
    <w:rsid w:val="00A40B4C"/>
    <w:rsid w:val="00A62995"/>
    <w:rsid w:val="00A62AE9"/>
    <w:rsid w:val="00A85BB5"/>
    <w:rsid w:val="00AA1CD9"/>
    <w:rsid w:val="00AA7C52"/>
    <w:rsid w:val="00AE10BA"/>
    <w:rsid w:val="00B7602A"/>
    <w:rsid w:val="00BA291A"/>
    <w:rsid w:val="00BB4333"/>
    <w:rsid w:val="00BD5AA3"/>
    <w:rsid w:val="00C0403C"/>
    <w:rsid w:val="00C74A39"/>
    <w:rsid w:val="00C755D0"/>
    <w:rsid w:val="00CA0D00"/>
    <w:rsid w:val="00CA4131"/>
    <w:rsid w:val="00CB17C4"/>
    <w:rsid w:val="00CE552F"/>
    <w:rsid w:val="00D53C82"/>
    <w:rsid w:val="00D83A21"/>
    <w:rsid w:val="00D92D50"/>
    <w:rsid w:val="00DE538C"/>
    <w:rsid w:val="00E21B17"/>
    <w:rsid w:val="00E3494B"/>
    <w:rsid w:val="00E4001C"/>
    <w:rsid w:val="00E43F9A"/>
    <w:rsid w:val="00E60D23"/>
    <w:rsid w:val="00E95D35"/>
    <w:rsid w:val="00EB1502"/>
    <w:rsid w:val="00EF16F4"/>
    <w:rsid w:val="00F00DE5"/>
    <w:rsid w:val="00F1714A"/>
    <w:rsid w:val="00F30092"/>
    <w:rsid w:val="00F33C12"/>
    <w:rsid w:val="00FB280C"/>
    <w:rsid w:val="00FD0B08"/>
    <w:rsid w:val="00FE0D74"/>
    <w:rsid w:val="00FE49EB"/>
    <w:rsid w:val="00FF0D67"/>
    <w:rsid w:val="00FF4DF8"/>
    <w:rsid w:val="01F80138"/>
    <w:rsid w:val="02B46089"/>
    <w:rsid w:val="04233141"/>
    <w:rsid w:val="04721101"/>
    <w:rsid w:val="06285707"/>
    <w:rsid w:val="074107DA"/>
    <w:rsid w:val="087B6CAA"/>
    <w:rsid w:val="0934558F"/>
    <w:rsid w:val="098552F6"/>
    <w:rsid w:val="0D1234CC"/>
    <w:rsid w:val="0DA42347"/>
    <w:rsid w:val="11B14F05"/>
    <w:rsid w:val="11EE4BE3"/>
    <w:rsid w:val="12446C16"/>
    <w:rsid w:val="18505401"/>
    <w:rsid w:val="186026A8"/>
    <w:rsid w:val="18B266C9"/>
    <w:rsid w:val="1AB4654A"/>
    <w:rsid w:val="1B7C51AA"/>
    <w:rsid w:val="1CB25D62"/>
    <w:rsid w:val="1D627DE9"/>
    <w:rsid w:val="1DCD2970"/>
    <w:rsid w:val="1DE15EA2"/>
    <w:rsid w:val="1E024D8E"/>
    <w:rsid w:val="201104DA"/>
    <w:rsid w:val="20994E4E"/>
    <w:rsid w:val="21907D9E"/>
    <w:rsid w:val="21BE1FA8"/>
    <w:rsid w:val="220A4192"/>
    <w:rsid w:val="24590260"/>
    <w:rsid w:val="26EC5B42"/>
    <w:rsid w:val="27856CD6"/>
    <w:rsid w:val="288A31B7"/>
    <w:rsid w:val="2B525ECF"/>
    <w:rsid w:val="2BEA6FD0"/>
    <w:rsid w:val="2E32443A"/>
    <w:rsid w:val="2E65560C"/>
    <w:rsid w:val="35096F70"/>
    <w:rsid w:val="36EF7B43"/>
    <w:rsid w:val="3B395C09"/>
    <w:rsid w:val="3C17152E"/>
    <w:rsid w:val="3C6A3665"/>
    <w:rsid w:val="3D4B54F7"/>
    <w:rsid w:val="3EC139D3"/>
    <w:rsid w:val="3FAE7E03"/>
    <w:rsid w:val="406516B3"/>
    <w:rsid w:val="407C5E04"/>
    <w:rsid w:val="41C85387"/>
    <w:rsid w:val="4268588E"/>
    <w:rsid w:val="42A75502"/>
    <w:rsid w:val="45830D0E"/>
    <w:rsid w:val="476A375C"/>
    <w:rsid w:val="49644181"/>
    <w:rsid w:val="4A413841"/>
    <w:rsid w:val="4B8569A2"/>
    <w:rsid w:val="4FA113E3"/>
    <w:rsid w:val="51571C09"/>
    <w:rsid w:val="518812DB"/>
    <w:rsid w:val="54E737B3"/>
    <w:rsid w:val="556645CA"/>
    <w:rsid w:val="56B72407"/>
    <w:rsid w:val="57D82E00"/>
    <w:rsid w:val="57DC50D7"/>
    <w:rsid w:val="581E7394"/>
    <w:rsid w:val="586E60DC"/>
    <w:rsid w:val="59845403"/>
    <w:rsid w:val="59CE0BD9"/>
    <w:rsid w:val="5AB93C88"/>
    <w:rsid w:val="5B60545F"/>
    <w:rsid w:val="5C2B3918"/>
    <w:rsid w:val="5D352ECD"/>
    <w:rsid w:val="5D7C30DE"/>
    <w:rsid w:val="5EDD1ADD"/>
    <w:rsid w:val="5F135A16"/>
    <w:rsid w:val="5FB31742"/>
    <w:rsid w:val="60042F32"/>
    <w:rsid w:val="612C626E"/>
    <w:rsid w:val="63CF2397"/>
    <w:rsid w:val="64E67A14"/>
    <w:rsid w:val="6616689B"/>
    <w:rsid w:val="664211C4"/>
    <w:rsid w:val="66F43704"/>
    <w:rsid w:val="677A0472"/>
    <w:rsid w:val="67D22E92"/>
    <w:rsid w:val="67E4410B"/>
    <w:rsid w:val="69682C06"/>
    <w:rsid w:val="6A57036B"/>
    <w:rsid w:val="6BFC069C"/>
    <w:rsid w:val="6D834E8B"/>
    <w:rsid w:val="717A58FC"/>
    <w:rsid w:val="72D72DEF"/>
    <w:rsid w:val="72E265A8"/>
    <w:rsid w:val="73DE5EB2"/>
    <w:rsid w:val="74C32CE3"/>
    <w:rsid w:val="77434EF4"/>
    <w:rsid w:val="77BE6A4F"/>
    <w:rsid w:val="7B85781B"/>
    <w:rsid w:val="7BB6398D"/>
    <w:rsid w:val="7ECF5E46"/>
    <w:rsid w:val="7F791640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931A84"/>
  <w15:docId w15:val="{10755549-5561-4E95-8DF2-5A54B01C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9">
    <w:name w:val="Body Text Indent"/>
    <w:basedOn w:val="a"/>
    <w:link w:val="aa"/>
    <w:uiPriority w:val="99"/>
    <w:semiHidden/>
    <w:unhideWhenUsed/>
    <w:rsid w:val="005863ED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5863ED"/>
    <w:rPr>
      <w:kern w:val="2"/>
      <w:sz w:val="21"/>
      <w:szCs w:val="22"/>
    </w:rPr>
  </w:style>
  <w:style w:type="paragraph" w:styleId="2">
    <w:name w:val="Body Text First Indent 2"/>
    <w:basedOn w:val="a9"/>
    <w:link w:val="20"/>
    <w:uiPriority w:val="99"/>
    <w:unhideWhenUsed/>
    <w:qFormat/>
    <w:rsid w:val="005863ED"/>
    <w:pPr>
      <w:spacing w:after="0"/>
      <w:ind w:leftChars="0" w:left="0" w:firstLineChars="200" w:firstLine="420"/>
    </w:pPr>
    <w:rPr>
      <w:rFonts w:ascii="华文新魏" w:eastAsia="华文新魏" w:hAnsi="宋体"/>
      <w:color w:val="000000"/>
    </w:rPr>
  </w:style>
  <w:style w:type="character" w:customStyle="1" w:styleId="20">
    <w:name w:val="正文首行缩进 2 字符"/>
    <w:basedOn w:val="aa"/>
    <w:link w:val="2"/>
    <w:uiPriority w:val="99"/>
    <w:rsid w:val="005863ED"/>
    <w:rPr>
      <w:rFonts w:ascii="华文新魏" w:eastAsia="华文新魏" w:hAnsi="宋体"/>
      <w:color w:val="000000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376DFE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paragraph" w:styleId="ab">
    <w:name w:val="Body Text"/>
    <w:basedOn w:val="a"/>
    <w:link w:val="ac"/>
    <w:uiPriority w:val="99"/>
    <w:unhideWhenUsed/>
    <w:rsid w:val="006A1E60"/>
    <w:pPr>
      <w:spacing w:after="120"/>
    </w:pPr>
  </w:style>
  <w:style w:type="character" w:customStyle="1" w:styleId="ac">
    <w:name w:val="正文文本 字符"/>
    <w:basedOn w:val="a0"/>
    <w:link w:val="ab"/>
    <w:uiPriority w:val="99"/>
    <w:rsid w:val="006A1E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287</Words>
  <Characters>1640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17</cp:revision>
  <cp:lastPrinted>2019-04-18T06:15:00Z</cp:lastPrinted>
  <dcterms:created xsi:type="dcterms:W3CDTF">2023-05-29T07:53:00Z</dcterms:created>
  <dcterms:modified xsi:type="dcterms:W3CDTF">2023-06-09T00:28:00Z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B68B703C5DD642CE9A4FA2F0E4392D64</vt:lpwstr>
  </property>
</Properties>
</file>